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862" w:rsidRDefault="00555862">
      <w:pPr>
        <w:pStyle w:val="1"/>
      </w:pPr>
      <w:bookmarkStart w:id="0" w:name="_GoBack"/>
      <w:bookmarkEnd w:id="0"/>
      <w:r>
        <w:t>Положение</w:t>
      </w:r>
      <w:r>
        <w:br/>
        <w:t>о республиканском конкурсе по популяризации государственных языков Республики Татарстан и других языков в Республике Татарстан в сети "Интернет"</w:t>
      </w:r>
      <w:r>
        <w:br/>
        <w:t xml:space="preserve">(утв. </w:t>
      </w:r>
      <w:hyperlink w:anchor="sub_2" w:history="1">
        <w:r>
          <w:rPr>
            <w:rStyle w:val="a4"/>
            <w:rFonts w:cs="Times New Roman CYR"/>
            <w:b w:val="0"/>
            <w:bCs w:val="0"/>
          </w:rPr>
          <w:t>приказом</w:t>
        </w:r>
      </w:hyperlink>
      <w:r>
        <w:t xml:space="preserve"> Республиканского агентства по печати и массовым коммуникациям "Татмедиа" от 12 октября 2023 г. N 179-п)</w:t>
      </w:r>
    </w:p>
    <w:p w:rsidR="00555862" w:rsidRDefault="00555862">
      <w:pPr>
        <w:pStyle w:val="1"/>
      </w:pPr>
      <w:bookmarkStart w:id="1" w:name="sub_101"/>
      <w:r>
        <w:t>1. Общие положения</w:t>
      </w:r>
    </w:p>
    <w:bookmarkEnd w:id="1"/>
    <w:p w:rsidR="00555862" w:rsidRDefault="00555862"/>
    <w:p w:rsidR="00555862" w:rsidRDefault="00555862">
      <w:r>
        <w:t xml:space="preserve">1.1. Настоящее Положение устанавливает порядок, условия организации и проведения республиканского конкурса по популяризации государственных языков Республики Татарстан и других языков в Республике Татарстан в сети "Интернет" (далее - Конкурс) в рамках реализации </w:t>
      </w:r>
      <w:hyperlink r:id="rId7" w:history="1">
        <w:r>
          <w:rPr>
            <w:rStyle w:val="a4"/>
            <w:rFonts w:cs="Times New Roman CYR"/>
          </w:rPr>
          <w:t>государственной программы</w:t>
        </w:r>
      </w:hyperlink>
      <w:r>
        <w:t xml:space="preserve"> Республики Татарстан "Сохранение, изучение и развитие государственных языков Республики Татарстан и других языков в Республике Татарстан", утвержденной </w:t>
      </w:r>
      <w:hyperlink r:id="rId8" w:history="1">
        <w:r>
          <w:rPr>
            <w:rStyle w:val="a4"/>
            <w:rFonts w:cs="Times New Roman CYR"/>
          </w:rPr>
          <w:t>постановлением</w:t>
        </w:r>
      </w:hyperlink>
      <w:r>
        <w:t xml:space="preserve"> Кабинета Министров Республики Татарстан от 10.09.2020 N 821 "Об утверждении государственной программы Республики Татарстан "Сохранение, изучение и развитие государственных языков Республики Татарстан и других языков в Республике Татарстан".</w:t>
      </w:r>
    </w:p>
    <w:p w:rsidR="00555862" w:rsidRDefault="00555862">
      <w:bookmarkStart w:id="2" w:name="sub_1012"/>
      <w:r>
        <w:t>1.2. Организатор Конкурса - Республиканское агентство по печати и массовым коммуникациям "Татмедиа" (далее - Организатор).</w:t>
      </w:r>
    </w:p>
    <w:bookmarkEnd w:id="2"/>
    <w:p w:rsidR="00555862" w:rsidRDefault="00555862">
      <w:r>
        <w:t>1.3. Конкурс проводится ежегодно в срок до 30 декабря.</w:t>
      </w:r>
    </w:p>
    <w:p w:rsidR="00555862" w:rsidRDefault="00555862">
      <w:r>
        <w:t xml:space="preserve">Информация о проведении Конкурса размещается на официальном сайте Организатора в сети "Интернет" по адресу: </w:t>
      </w:r>
      <w:hyperlink r:id="rId9" w:history="1">
        <w:r>
          <w:rPr>
            <w:rStyle w:val="a4"/>
            <w:rFonts w:cs="Times New Roman CYR"/>
          </w:rPr>
          <w:t>http://tatmedia.tatarstan.ru</w:t>
        </w:r>
      </w:hyperlink>
      <w:r>
        <w:t xml:space="preserve"> в разделах "Новости", "Конкурсы и проекты" (далее - официальный сайт Организатора). В информации о проведении Конкурса указываются условия проведения Конкурса, номинации, критерии и порядок оценки блогов, место, сроки начала и окончания приема заявок, порядок их представления, размер и формы награждения, а также порядок и сроки объявления результатов Конкурса.</w:t>
      </w:r>
    </w:p>
    <w:p w:rsidR="00555862" w:rsidRDefault="00555862"/>
    <w:p w:rsidR="00555862" w:rsidRDefault="00555862">
      <w:pPr>
        <w:pStyle w:val="1"/>
      </w:pPr>
      <w:bookmarkStart w:id="3" w:name="sub_102"/>
      <w:r>
        <w:t>2. Цели Конкурса</w:t>
      </w:r>
    </w:p>
    <w:bookmarkEnd w:id="3"/>
    <w:p w:rsidR="00555862" w:rsidRDefault="00555862"/>
    <w:p w:rsidR="00555862" w:rsidRDefault="00555862">
      <w:r>
        <w:t>2.1. Цель Конкурса - выявление лучших блогов, направленных на сохранение и популяризацию государственных языков Республики Татарстан и других языков в Республике Татарстан.</w:t>
      </w:r>
    </w:p>
    <w:p w:rsidR="00555862" w:rsidRDefault="00555862">
      <w:r>
        <w:t>2.2. Задачи Конкурса:</w:t>
      </w:r>
    </w:p>
    <w:p w:rsidR="00555862" w:rsidRDefault="00555862">
      <w:bookmarkStart w:id="4" w:name="sub_2202"/>
      <w:r>
        <w:t>- поддержка и поощрение блогеров, создающих и продвигающих с помощью современных технологий контент, направленный на сохранение и популяризацию государственных языков Республики Татарстан и других языков в Республике Татарстан и других языков в Республике Татарстан;</w:t>
      </w:r>
    </w:p>
    <w:bookmarkEnd w:id="4"/>
    <w:p w:rsidR="00555862" w:rsidRDefault="00555862">
      <w:r>
        <w:t>- стимулирование развития блогосферы в Республике Татарстан.</w:t>
      </w:r>
    </w:p>
    <w:p w:rsidR="00555862" w:rsidRDefault="00555862"/>
    <w:p w:rsidR="00555862" w:rsidRDefault="00555862">
      <w:pPr>
        <w:pStyle w:val="1"/>
      </w:pPr>
      <w:r>
        <w:t>3. Основные понятия, используемые в Положении</w:t>
      </w:r>
    </w:p>
    <w:p w:rsidR="00555862" w:rsidRDefault="00555862"/>
    <w:p w:rsidR="00555862" w:rsidRDefault="00555862">
      <w:r>
        <w:t>В настоящем Положении используются следующие понятия:</w:t>
      </w:r>
    </w:p>
    <w:p w:rsidR="00555862" w:rsidRDefault="00555862">
      <w:bookmarkStart w:id="5" w:name="sub_302"/>
      <w:r>
        <w:rPr>
          <w:rStyle w:val="a3"/>
          <w:bCs/>
        </w:rPr>
        <w:t>блог</w:t>
      </w:r>
      <w:r>
        <w:t xml:space="preserve"> - интернет-журнал событий, аккаунт или группа в социальных сетях, канал в мессенджерах или видеохостингах, основным содержанием которого являются регулярно добавляемые записи, содержащие текст, изображение или мультимедиа, направленные на сохранение и популяризацию государственных языков Республики Татарстан и других языков в Республике Татарстан;</w:t>
      </w:r>
    </w:p>
    <w:bookmarkEnd w:id="5"/>
    <w:p w:rsidR="00555862" w:rsidRDefault="00555862">
      <w:r>
        <w:rPr>
          <w:rStyle w:val="a3"/>
          <w:bCs/>
        </w:rPr>
        <w:t>личный блог</w:t>
      </w:r>
      <w:r>
        <w:t xml:space="preserve"> - блог ведется одним лицом, содержит авторский, уникальный контент.</w:t>
      </w:r>
    </w:p>
    <w:p w:rsidR="00555862" w:rsidRDefault="00555862">
      <w:bookmarkStart w:id="6" w:name="sub_304"/>
      <w:r>
        <w:rPr>
          <w:rStyle w:val="a3"/>
          <w:bCs/>
        </w:rPr>
        <w:t>блогер</w:t>
      </w:r>
      <w:r>
        <w:t xml:space="preserve"> - интернет-пользователь, который ведёт собственный сайт, аккаунт в социальных </w:t>
      </w:r>
      <w:r>
        <w:lastRenderedPageBreak/>
        <w:t>сетях или канал в мессенджерах и видеохостингах, направленные на сохранение и популяризацию государственных языков Республики Татарстан и других языков в Республике Татарстан, независимо от количества подписчиков или читателей;</w:t>
      </w:r>
    </w:p>
    <w:bookmarkEnd w:id="6"/>
    <w:p w:rsidR="00555862" w:rsidRDefault="00555862">
      <w:r>
        <w:rPr>
          <w:rStyle w:val="a3"/>
          <w:bCs/>
        </w:rPr>
        <w:t>блогосфера</w:t>
      </w:r>
      <w:r>
        <w:t xml:space="preserve"> - совокупность всех блогов;</w:t>
      </w:r>
    </w:p>
    <w:p w:rsidR="00555862" w:rsidRDefault="00555862">
      <w:bookmarkStart w:id="7" w:name="sub_306"/>
      <w:r>
        <w:rPr>
          <w:rStyle w:val="a3"/>
          <w:bCs/>
        </w:rPr>
        <w:t>аккаунт или группа в социальных сетях, канал в мессенджерах или видеохостингах,</w:t>
      </w:r>
      <w:r>
        <w:t xml:space="preserve"> предоставляющий пользователям интересную и полезную информацию по одной определенной теме, направленную на сохранение и популяризацию государственных языков Республики Татарстан и других языков в Республике Татарстан;</w:t>
      </w:r>
    </w:p>
    <w:bookmarkEnd w:id="7"/>
    <w:p w:rsidR="00555862" w:rsidRDefault="00555862">
      <w:r>
        <w:rPr>
          <w:rStyle w:val="a3"/>
          <w:bCs/>
        </w:rPr>
        <w:t>контент</w:t>
      </w:r>
      <w:r>
        <w:t xml:space="preserve"> - содержимое блога;</w:t>
      </w:r>
    </w:p>
    <w:p w:rsidR="00555862" w:rsidRDefault="00555862">
      <w:r>
        <w:rPr>
          <w:rStyle w:val="a3"/>
          <w:bCs/>
        </w:rPr>
        <w:t>пост</w:t>
      </w:r>
      <w:r>
        <w:t xml:space="preserve"> - отдельно взятое сообщение в блоге;</w:t>
      </w:r>
    </w:p>
    <w:p w:rsidR="00555862" w:rsidRDefault="00555862">
      <w:r>
        <w:rPr>
          <w:rStyle w:val="a3"/>
          <w:bCs/>
        </w:rPr>
        <w:t>заявитель на участие в Конкурсе</w:t>
      </w:r>
      <w:r>
        <w:t xml:space="preserve"> - блогер, подавший заявку в соответствии с разделом 5 настоящего Положения (далее - заявитель);</w:t>
      </w:r>
    </w:p>
    <w:p w:rsidR="00555862" w:rsidRDefault="00555862">
      <w:r>
        <w:rPr>
          <w:rStyle w:val="a3"/>
          <w:bCs/>
        </w:rPr>
        <w:t>участники</w:t>
      </w:r>
      <w:r>
        <w:t xml:space="preserve"> - заявители, блоги которых допущены к участию в Конкурсе (далее - участники);</w:t>
      </w:r>
    </w:p>
    <w:p w:rsidR="00555862" w:rsidRDefault="00555862">
      <w:r>
        <w:rPr>
          <w:rStyle w:val="a3"/>
          <w:bCs/>
        </w:rPr>
        <w:t>конкурсная комиссия</w:t>
      </w:r>
      <w:r>
        <w:t xml:space="preserve"> - группа лиц, оценивающая материалы блогеров;</w:t>
      </w:r>
    </w:p>
    <w:p w:rsidR="00555862" w:rsidRDefault="00555862">
      <w:r>
        <w:rPr>
          <w:rStyle w:val="a3"/>
          <w:bCs/>
        </w:rPr>
        <w:t>победитель Конкурса</w:t>
      </w:r>
      <w:r>
        <w:t xml:space="preserve"> - участник, который занял призовое место.</w:t>
      </w:r>
    </w:p>
    <w:p w:rsidR="00555862" w:rsidRDefault="00555862"/>
    <w:p w:rsidR="00555862" w:rsidRDefault="00555862">
      <w:pPr>
        <w:pStyle w:val="1"/>
      </w:pPr>
      <w:bookmarkStart w:id="8" w:name="sub_104"/>
      <w:r>
        <w:t>4. Участники Конкурса</w:t>
      </w:r>
    </w:p>
    <w:bookmarkEnd w:id="8"/>
    <w:p w:rsidR="00555862" w:rsidRDefault="00555862"/>
    <w:p w:rsidR="00555862" w:rsidRDefault="00555862">
      <w:r>
        <w:t>4.1. Заявителями на участие в Конкурсе являются физические лица, достигшие 14-летнего возраста, представляющие личные блоги и являющиеся гражданами Российской Федерации.</w:t>
      </w:r>
    </w:p>
    <w:p w:rsidR="00555862" w:rsidRDefault="00555862">
      <w:bookmarkStart w:id="9" w:name="sub_1042"/>
      <w:r>
        <w:t xml:space="preserve">4.2. Для участия в Конкурсе заявители подают Организатору заявку в порядке, предусмотренном </w:t>
      </w:r>
      <w:hyperlink w:anchor="sub_105" w:history="1">
        <w:r>
          <w:rPr>
            <w:rStyle w:val="a4"/>
            <w:rFonts w:cs="Times New Roman CYR"/>
          </w:rPr>
          <w:t>разделом 5</w:t>
        </w:r>
      </w:hyperlink>
      <w:r>
        <w:t xml:space="preserve"> настоящего Положения.</w:t>
      </w:r>
    </w:p>
    <w:p w:rsidR="00555862" w:rsidRDefault="00555862">
      <w:bookmarkStart w:id="10" w:name="sub_1043"/>
      <w:bookmarkEnd w:id="9"/>
      <w:r>
        <w:t>4.3. Заявитель подает в одной номинации Конкурса только одну заявку.</w:t>
      </w:r>
    </w:p>
    <w:p w:rsidR="00555862" w:rsidRDefault="00555862">
      <w:bookmarkStart w:id="11" w:name="sub_1044"/>
      <w:bookmarkEnd w:id="10"/>
      <w:r>
        <w:t xml:space="preserve">4.4. Заявитель подает заявки по нескольким номинациям при условии, что на каждую номинацию им отдельно формируется заявка согласно </w:t>
      </w:r>
      <w:hyperlink w:anchor="sub_1052" w:history="1">
        <w:r>
          <w:rPr>
            <w:rStyle w:val="a4"/>
            <w:rFonts w:cs="Times New Roman CYR"/>
          </w:rPr>
          <w:t>пункту 5.2</w:t>
        </w:r>
      </w:hyperlink>
      <w:r>
        <w:t xml:space="preserve"> настоящего Положения. Один и тот же блог не может быть подан на разные номинации Конкурса.</w:t>
      </w:r>
    </w:p>
    <w:bookmarkEnd w:id="11"/>
    <w:p w:rsidR="00555862" w:rsidRDefault="00555862">
      <w:r>
        <w:t>4.5. Заявители гарантируют, что все права на объекты интеллектуальной собственности принадлежат исключительно заявителям и их использование Организатором не нарушает законодательство Российской Федерации об интеллектуальной собственности и/или права третьих лиц.</w:t>
      </w:r>
    </w:p>
    <w:p w:rsidR="00555862" w:rsidRDefault="00555862">
      <w:r>
        <w:t>Подавая заявку на участие в Конкурсе, заявитель выражает согласие на использование Организатором объектов интеллектуальной собственности, содержащихся в блогах, в целях, связанных с проведением Конкурса.</w:t>
      </w:r>
    </w:p>
    <w:p w:rsidR="00555862" w:rsidRDefault="00555862">
      <w:r>
        <w:t>В случае возникновения каких-либо претензий третьих лиц в отношении предоставленного материала (заявки), заявитель обязуется самостоятельно их урегулировать в полном объёме (включая возмещение прямых и косвенных убытков третьих лиц) без привлечения Организатора.</w:t>
      </w:r>
    </w:p>
    <w:p w:rsidR="00555862" w:rsidRDefault="00555862"/>
    <w:p w:rsidR="00555862" w:rsidRDefault="00555862">
      <w:pPr>
        <w:pStyle w:val="1"/>
      </w:pPr>
      <w:bookmarkStart w:id="12" w:name="sub_105"/>
      <w:r>
        <w:t>5. Условия и порядок проведения Конкурса</w:t>
      </w:r>
    </w:p>
    <w:bookmarkEnd w:id="12"/>
    <w:p w:rsidR="00555862" w:rsidRDefault="00555862"/>
    <w:p w:rsidR="00555862" w:rsidRDefault="00555862">
      <w:r>
        <w:t>5.1. На Конкурс представляются блоги, направленные на сохранение и популяризацию государственных языков Республики Татарстан и других языков в Республике Татарстан.</w:t>
      </w:r>
    </w:p>
    <w:p w:rsidR="00555862" w:rsidRDefault="00555862">
      <w:r>
        <w:t>5.2. Заявка включает в себя следующие документы:</w:t>
      </w:r>
    </w:p>
    <w:p w:rsidR="00555862" w:rsidRDefault="00555862">
      <w:bookmarkStart w:id="13" w:name="sub_5202"/>
      <w:r>
        <w:t xml:space="preserve">анкета-заявка на участие по форме согласно </w:t>
      </w:r>
      <w:hyperlink w:anchor="sub_1000" w:history="1">
        <w:r>
          <w:rPr>
            <w:rStyle w:val="a4"/>
            <w:rFonts w:cs="Times New Roman CYR"/>
          </w:rPr>
          <w:t>приложению N 1</w:t>
        </w:r>
      </w:hyperlink>
      <w:r>
        <w:t xml:space="preserve"> к настоящему Положению с указанием активной ссылки на блог;</w:t>
      </w:r>
    </w:p>
    <w:p w:rsidR="00555862" w:rsidRDefault="00555862">
      <w:bookmarkStart w:id="14" w:name="sub_5203"/>
      <w:bookmarkEnd w:id="13"/>
      <w:r>
        <w:t>паспорт (страницы под номером 2 и 3) или иной документ, удостоверяющий личность гражданина Российской Федерации;</w:t>
      </w:r>
    </w:p>
    <w:bookmarkEnd w:id="14"/>
    <w:p w:rsidR="00555862" w:rsidRDefault="00555862">
      <w:r>
        <w:t xml:space="preserve">согласие на обработку персональных данных (рекомендуемая форма приведена в </w:t>
      </w:r>
      <w:hyperlink w:anchor="sub_2000" w:history="1">
        <w:r>
          <w:rPr>
            <w:rStyle w:val="a4"/>
            <w:rFonts w:cs="Times New Roman CYR"/>
          </w:rPr>
          <w:t>приложении N 2</w:t>
        </w:r>
      </w:hyperlink>
      <w:r>
        <w:t xml:space="preserve"> к настоящему Положению);</w:t>
      </w:r>
    </w:p>
    <w:p w:rsidR="00555862" w:rsidRDefault="00555862">
      <w:r>
        <w:lastRenderedPageBreak/>
        <w:t xml:space="preserve">согласие на обработку персональных данных, разрешенных субъектом персональных данных для распространения (рекомендуемая форма приведена в </w:t>
      </w:r>
      <w:hyperlink w:anchor="sub_3000" w:history="1">
        <w:r>
          <w:rPr>
            <w:rStyle w:val="a4"/>
            <w:rFonts w:cs="Times New Roman CYR"/>
          </w:rPr>
          <w:t>приложении N 3</w:t>
        </w:r>
      </w:hyperlink>
      <w:r>
        <w:t xml:space="preserve"> к настоящему Положению);</w:t>
      </w:r>
    </w:p>
    <w:p w:rsidR="00555862" w:rsidRDefault="00555862">
      <w:r>
        <w:t xml:space="preserve">5.3. Документы, указанные в </w:t>
      </w:r>
      <w:hyperlink w:anchor="sub_1052" w:history="1">
        <w:r>
          <w:rPr>
            <w:rStyle w:val="a4"/>
            <w:rFonts w:cs="Times New Roman CYR"/>
          </w:rPr>
          <w:t>пункте 5.2</w:t>
        </w:r>
      </w:hyperlink>
      <w:r>
        <w:t xml:space="preserve"> настоящего Положения, представляются в форме электронных образов бумажных документов, имеющих открытый формат, обеспечивающий возможность просмотра всего документа либо его фрагмента средствами общедоступного программного обеспечения, по адресу электронной почты, указываемой в объявлении о проведении Конкурса. Документы, указанные в настоящем пункте, не должны быть зашифрованы или защищены средствами, не позволяющими осуществить ознакомление с их содержимым без 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 Телефон для справок указывается в объявлении о проведении Конкурса.</w:t>
      </w:r>
    </w:p>
    <w:p w:rsidR="00555862" w:rsidRDefault="00555862">
      <w:r>
        <w:t>5.4. Организатор отказывает заявителю в допуске к участию в Конкурсе в случаях, если:</w:t>
      </w:r>
    </w:p>
    <w:p w:rsidR="00555862" w:rsidRDefault="00555862">
      <w:r>
        <w:t xml:space="preserve">заявка не соответствует требованиям, установленным </w:t>
      </w:r>
      <w:hyperlink w:anchor="sub_1052" w:history="1">
        <w:r>
          <w:rPr>
            <w:rStyle w:val="a4"/>
            <w:rFonts w:cs="Times New Roman CYR"/>
          </w:rPr>
          <w:t>пунктом 5.2</w:t>
        </w:r>
      </w:hyperlink>
      <w:r>
        <w:t xml:space="preserve"> настоящего Положения;</w:t>
      </w:r>
    </w:p>
    <w:p w:rsidR="00555862" w:rsidRDefault="00555862">
      <w:r>
        <w:t>нарушен срок подачи заявки на участие в Конкурсе;</w:t>
      </w:r>
    </w:p>
    <w:p w:rsidR="00555862" w:rsidRDefault="00555862">
      <w:r>
        <w:t xml:space="preserve">блог не соответствует предмету Конкурса, установленному в </w:t>
      </w:r>
      <w:hyperlink w:anchor="sub_1057" w:history="1">
        <w:r>
          <w:rPr>
            <w:rStyle w:val="a4"/>
            <w:rFonts w:cs="Times New Roman CYR"/>
          </w:rPr>
          <w:t>пункте 5.7</w:t>
        </w:r>
      </w:hyperlink>
      <w:r>
        <w:t xml:space="preserve"> настоящего Положения;</w:t>
      </w:r>
    </w:p>
    <w:p w:rsidR="00555862" w:rsidRDefault="00555862">
      <w:r>
        <w:t>блог, размещён в интернет - ресурсах (социальных сетях), доступ к которым ограничен в соответствии с законодательством Российской Федерации;</w:t>
      </w:r>
    </w:p>
    <w:p w:rsidR="00555862" w:rsidRDefault="00555862">
      <w:r>
        <w:t xml:space="preserve">блог содержит материалы, признанные экстремистскими на основании </w:t>
      </w:r>
      <w:hyperlink r:id="rId10" w:history="1">
        <w:r>
          <w:rPr>
            <w:rStyle w:val="a4"/>
            <w:rFonts w:cs="Times New Roman CYR"/>
          </w:rPr>
          <w:t>Федерального закона</w:t>
        </w:r>
      </w:hyperlink>
      <w:r>
        <w:t xml:space="preserve"> от 25 июля 2002 года N 114-ФЗ "О противодействии экстремистской деятельности";</w:t>
      </w:r>
    </w:p>
    <w:p w:rsidR="00555862" w:rsidRDefault="00555862">
      <w:r>
        <w:t xml:space="preserve">заявитель имеет статус иностранного агента в соответствии с </w:t>
      </w:r>
      <w:hyperlink r:id="rId11" w:history="1">
        <w:r>
          <w:rPr>
            <w:rStyle w:val="a4"/>
            <w:rFonts w:cs="Times New Roman CYR"/>
          </w:rPr>
          <w:t>Федеральным законом</w:t>
        </w:r>
      </w:hyperlink>
      <w:r>
        <w:t xml:space="preserve"> от 14 июля 2022 года N 255-ФЗ "О контроле за деятельностью лиц, находящихся под иностранным влиянием";</w:t>
      </w:r>
    </w:p>
    <w:p w:rsidR="00555862" w:rsidRDefault="00555862">
      <w:bookmarkStart w:id="15" w:name="sub_5408"/>
      <w:r>
        <w:t xml:space="preserve">абзац утратил силу с 29 ноября 2024 г. - </w:t>
      </w:r>
      <w:hyperlink r:id="rId12" w:history="1">
        <w:r>
          <w:rPr>
            <w:rStyle w:val="a4"/>
            <w:rFonts w:cs="Times New Roman CYR"/>
          </w:rPr>
          <w:t>Приказ</w:t>
        </w:r>
      </w:hyperlink>
      <w:r>
        <w:t xml:space="preserve"> Республиканского агентства по печати и массовым коммуникациям "Татмедиа" от 5 ноября 2024 г. N 221-п</w:t>
      </w:r>
    </w:p>
    <w:p w:rsidR="00555862" w:rsidRDefault="00555862">
      <w:bookmarkStart w:id="16" w:name="sub_5409"/>
      <w:bookmarkEnd w:id="15"/>
      <w:r>
        <w:t>подача заявок с неактивными ссылками на облачное хранилище.</w:t>
      </w:r>
    </w:p>
    <w:bookmarkEnd w:id="16"/>
    <w:p w:rsidR="00555862" w:rsidRDefault="00555862">
      <w:r>
        <w:t xml:space="preserve">5.5. Заявитель уведомляется об отказе в допуске к участию в Конкурсе письмом, подписанным руководителем Организатора (лицом, исполняющим его обязанности) и направленным по адресу электронной почты, указанному в анкете-заявке, в течение 5 рабочих дней со дня получения документов, предусмотренных </w:t>
      </w:r>
      <w:hyperlink w:anchor="sub_1052" w:history="1">
        <w:r>
          <w:rPr>
            <w:rStyle w:val="a4"/>
            <w:rFonts w:cs="Times New Roman CYR"/>
          </w:rPr>
          <w:t>пунктом 5.2</w:t>
        </w:r>
      </w:hyperlink>
      <w:r>
        <w:t xml:space="preserve"> настоящего Положения.</w:t>
      </w:r>
    </w:p>
    <w:p w:rsidR="00555862" w:rsidRDefault="00555862">
      <w:bookmarkStart w:id="17" w:name="sub_1056"/>
      <w:r>
        <w:t>5.6. Расходы, связанные с участием в Конкурсе (почтовые, командировочные и прочее), оплачиваются заявителями и участниками самостоятельно.</w:t>
      </w:r>
    </w:p>
    <w:bookmarkEnd w:id="17"/>
    <w:p w:rsidR="00555862" w:rsidRDefault="00555862">
      <w:r>
        <w:t xml:space="preserve">5.7. Предметом Конкурса является контент блогов, направленный на сохранение и популяризацию государственных языков Республики Татарстан и других языков в Республике Татарстан, а также соответствующий номинациям, указанным в </w:t>
      </w:r>
      <w:hyperlink w:anchor="sub_1083" w:history="1">
        <w:r>
          <w:rPr>
            <w:rStyle w:val="a4"/>
            <w:rFonts w:cs="Times New Roman CYR"/>
          </w:rPr>
          <w:t>пункте 8.3 раздела 8</w:t>
        </w:r>
      </w:hyperlink>
      <w:r>
        <w:t xml:space="preserve"> настоящего Положения.</w:t>
      </w:r>
    </w:p>
    <w:p w:rsidR="00555862" w:rsidRDefault="00555862">
      <w:bookmarkStart w:id="18" w:name="sub_1058"/>
      <w:r>
        <w:t>5.8. Период размещения материалов в блогосфере указывается в объявлении о проведении Конкурса.</w:t>
      </w:r>
    </w:p>
    <w:p w:rsidR="00555862" w:rsidRDefault="00555862">
      <w:bookmarkStart w:id="19" w:name="sub_1059"/>
      <w:bookmarkEnd w:id="18"/>
      <w:r>
        <w:t>5.9. Доступ к блогу должен быть открыт на весь период проведения Конкурса.</w:t>
      </w:r>
    </w:p>
    <w:p w:rsidR="00555862" w:rsidRDefault="00555862">
      <w:bookmarkStart w:id="20" w:name="sub_10510"/>
      <w:bookmarkEnd w:id="19"/>
      <w:r>
        <w:t xml:space="preserve">5.10. Утратил силу с 15 октября 2025 г. - </w:t>
      </w:r>
      <w:hyperlink r:id="rId13" w:history="1">
        <w:r>
          <w:rPr>
            <w:rStyle w:val="a4"/>
            <w:rFonts w:cs="Times New Roman CYR"/>
          </w:rPr>
          <w:t>Приказ</w:t>
        </w:r>
      </w:hyperlink>
      <w:r>
        <w:t xml:space="preserve"> Республиканского агентства по печати и массовым коммуникациям "Татмедиа" от 24 сентября 2025 г. N 137-п</w:t>
      </w:r>
    </w:p>
    <w:p w:rsidR="00555862" w:rsidRDefault="00555862">
      <w:bookmarkStart w:id="21" w:name="sub_10511"/>
      <w:bookmarkEnd w:id="20"/>
      <w:r>
        <w:t>5.11. Материалы, размещенные на правах рекламы, к участию в Конкурсе не допускаются.</w:t>
      </w:r>
    </w:p>
    <w:bookmarkEnd w:id="21"/>
    <w:p w:rsidR="00555862" w:rsidRDefault="00555862"/>
    <w:p w:rsidR="00555862" w:rsidRDefault="00555862">
      <w:pPr>
        <w:pStyle w:val="1"/>
      </w:pPr>
      <w:bookmarkStart w:id="22" w:name="sub_106"/>
      <w:r>
        <w:t>6. Критерии оценки блогов</w:t>
      </w:r>
    </w:p>
    <w:bookmarkEnd w:id="22"/>
    <w:p w:rsidR="00555862" w:rsidRDefault="00555862"/>
    <w:p w:rsidR="00555862" w:rsidRDefault="00555862">
      <w:r>
        <w:t>Критерии оценки блогов:</w:t>
      </w:r>
    </w:p>
    <w:p w:rsidR="00555862" w:rsidRDefault="00555862">
      <w:r>
        <w:t>актуальность содержания (качество, оригинальность) (0-5 баллов);</w:t>
      </w:r>
    </w:p>
    <w:p w:rsidR="00555862" w:rsidRDefault="00555862">
      <w:r>
        <w:t>статистика (охват аудитории (0-5 баллов);</w:t>
      </w:r>
    </w:p>
    <w:p w:rsidR="00555862" w:rsidRDefault="00555862">
      <w:r>
        <w:lastRenderedPageBreak/>
        <w:t>оформление (дизайн, стилистика) (0-5 баллов).</w:t>
      </w:r>
    </w:p>
    <w:p w:rsidR="00555862" w:rsidRDefault="00555862"/>
    <w:p w:rsidR="00555862" w:rsidRDefault="00555862">
      <w:pPr>
        <w:pStyle w:val="1"/>
      </w:pPr>
      <w:bookmarkStart w:id="23" w:name="sub_107"/>
      <w:r>
        <w:t>7. Порядок формирования и деятельности конкурсной комиссии</w:t>
      </w:r>
    </w:p>
    <w:bookmarkEnd w:id="23"/>
    <w:p w:rsidR="00555862" w:rsidRDefault="00555862"/>
    <w:p w:rsidR="00555862" w:rsidRDefault="00555862">
      <w:bookmarkStart w:id="24" w:name="sub_1071"/>
      <w:r>
        <w:t>7.1. Состав конкурсной комиссии утверждается приказом Организатора в количестве 5 человек и состоит из председателя, заместителя председателя и членов комиссии.</w:t>
      </w:r>
    </w:p>
    <w:p w:rsidR="00555862" w:rsidRDefault="00555862">
      <w:bookmarkStart w:id="25" w:name="sub_1072"/>
      <w:bookmarkEnd w:id="24"/>
      <w:r>
        <w:t>7.2. Конкурсная комиссия осуществляет свою работу на безвозмездной основе.</w:t>
      </w:r>
    </w:p>
    <w:p w:rsidR="00555862" w:rsidRDefault="00555862">
      <w:bookmarkStart w:id="26" w:name="sub_1073"/>
      <w:bookmarkEnd w:id="25"/>
      <w:r>
        <w:t>7.3. Работа конкурсной комиссии осуществляется на ее заседаниях. Заседание считается правомочным, если на нем присутствует не менее половины членов комиссии.</w:t>
      </w:r>
    </w:p>
    <w:p w:rsidR="00555862" w:rsidRDefault="00555862">
      <w:bookmarkStart w:id="27" w:name="sub_1074"/>
      <w:bookmarkEnd w:id="26"/>
      <w:r>
        <w:t>7.4. Работой конкурсной комиссии руководит председатель. В отсутствие председателя комиссии обязанности председателя возлагаются на заместителя председателя конкурсной комиссии.</w:t>
      </w:r>
    </w:p>
    <w:p w:rsidR="00555862" w:rsidRDefault="00555862">
      <w:bookmarkStart w:id="28" w:name="sub_1075"/>
      <w:bookmarkEnd w:id="27"/>
      <w:r>
        <w:t xml:space="preserve">7.5. Члены конкурсной комиссии оценивают представленные блоги по каждому их критериев, установленных </w:t>
      </w:r>
      <w:hyperlink w:anchor="sub_106" w:history="1">
        <w:r>
          <w:rPr>
            <w:rStyle w:val="a4"/>
            <w:rFonts w:cs="Times New Roman CYR"/>
          </w:rPr>
          <w:t>разделом 6</w:t>
        </w:r>
      </w:hyperlink>
      <w:r>
        <w:t xml:space="preserve"> настоящего Положения. Сумма баллов, выставленная членом Комиссии по каждому критерию, является оценкой члена Комиссии блога. Сумма оценок членов Комиссии составляет итоговую оценку блога. По итогам оценки составляется рейтинг блогов. Рейтинг блогов фиксируется в итоговом протоколе конкурсной комиссии. На основании рейтинга конкурсная комиссия формирует список победителей Конкурса.</w:t>
      </w:r>
    </w:p>
    <w:bookmarkEnd w:id="28"/>
    <w:p w:rsidR="00555862" w:rsidRDefault="00555862">
      <w:r>
        <w:t>7.6. Участники Конкурса, блоги которых в итоговом рейтинге блогов получили 1, 2, 3 места, признаются победителями Конкурса.</w:t>
      </w:r>
    </w:p>
    <w:p w:rsidR="00555862" w:rsidRDefault="00555862">
      <w:bookmarkStart w:id="29" w:name="sub_1077"/>
      <w:r>
        <w:t>7.7. При наличии двух и более участников Конкурса, набравших равное количество баллов, победитель определяется конкурсной комиссией по результатам голосования простым большинством голосов. При равенстве набранных баллов голос председательствующего на заседании конкурсной комиссии является решающим.</w:t>
      </w:r>
    </w:p>
    <w:p w:rsidR="00555862" w:rsidRDefault="00555862">
      <w:bookmarkStart w:id="30" w:name="sub_1078"/>
      <w:bookmarkEnd w:id="29"/>
      <w:r>
        <w:t>7.8. В случаях, когда по одной из номинаций подана одна заявка, не подано ни одной заявки, ни одна из поданных заявок не соответствует условиям Конкурса, в номинации не определен победитель, Конкурс по этой номинации признается несостоявшимся, а денежные средства, выделенные на призы по этой номинации, в равных долях распределяются Организатором по другим номинациям.</w:t>
      </w:r>
    </w:p>
    <w:p w:rsidR="00555862" w:rsidRDefault="00555862">
      <w:bookmarkStart w:id="31" w:name="sub_1079"/>
      <w:bookmarkEnd w:id="30"/>
      <w:r>
        <w:t>7.9. Результаты оценки блогов и определения победителей Конкурса отражаются в итоговом протоколе, который подписывают члены конкурсной комиссии, присутствовавшие на ее заседании, и утверждает председатель конкурсной комиссии (в случае отсутствия председателя конкурсной комиссии итоговый протокол утверждает заместитель председателя конкурсной комиссии).</w:t>
      </w:r>
    </w:p>
    <w:p w:rsidR="00555862" w:rsidRDefault="00555862">
      <w:bookmarkStart w:id="32" w:name="sub_10710"/>
      <w:bookmarkEnd w:id="31"/>
      <w:r>
        <w:t>7.10. По итогам заседания конкурсной комиссии ответственным секретарем оформляется протокол, который подписывают члены конкурсной комиссии, присутствовавшие на заседании, заместитель председателя и утверждает председательствующий конкурсной комиссии в пятидневный срок, исчисляемый в рабочих днях, со дня проведения заседания конкурсной комиссии.</w:t>
      </w:r>
    </w:p>
    <w:p w:rsidR="00555862" w:rsidRDefault="00555862">
      <w:bookmarkStart w:id="33" w:name="sub_10711"/>
      <w:bookmarkEnd w:id="32"/>
      <w:r>
        <w:t xml:space="preserve">7.11. Итоги Конкурса в трехдневный срок, исчисляемый в календарных днях, со дня подписания протокола размещаются на </w:t>
      </w:r>
      <w:hyperlink r:id="rId14" w:history="1">
        <w:r>
          <w:rPr>
            <w:rStyle w:val="a4"/>
            <w:rFonts w:cs="Times New Roman CYR"/>
          </w:rPr>
          <w:t>официальном сайте</w:t>
        </w:r>
      </w:hyperlink>
      <w:r>
        <w:t xml:space="preserve"> Организатора.</w:t>
      </w:r>
    </w:p>
    <w:bookmarkEnd w:id="33"/>
    <w:p w:rsidR="00555862" w:rsidRDefault="00555862"/>
    <w:p w:rsidR="00555862" w:rsidRDefault="00555862">
      <w:pPr>
        <w:pStyle w:val="1"/>
      </w:pPr>
      <w:bookmarkStart w:id="34" w:name="sub_108"/>
      <w:r>
        <w:t>8. Финансирование</w:t>
      </w:r>
    </w:p>
    <w:bookmarkEnd w:id="34"/>
    <w:p w:rsidR="00555862" w:rsidRDefault="00555862"/>
    <w:p w:rsidR="00555862" w:rsidRDefault="00555862">
      <w:r>
        <w:t xml:space="preserve">8.1. Финансирование расходов, связанных с организацией и проведением Конкурса, осуществляется за счет средств, предусмотренных в бюджете Республики Татарстан в рамках реализации </w:t>
      </w:r>
      <w:hyperlink r:id="rId15" w:history="1">
        <w:r>
          <w:rPr>
            <w:rStyle w:val="a4"/>
            <w:rFonts w:cs="Times New Roman CYR"/>
          </w:rPr>
          <w:t>государственной программы</w:t>
        </w:r>
      </w:hyperlink>
      <w:r>
        <w:t xml:space="preserve"> Республики Татарстан "Сохранение, изучение и развитие государственных языков Республики Татарстан и других языков в Республике Татарстан", </w:t>
      </w:r>
      <w:r>
        <w:lastRenderedPageBreak/>
        <w:t xml:space="preserve">утвержденной </w:t>
      </w:r>
      <w:hyperlink r:id="rId16" w:history="1">
        <w:r>
          <w:rPr>
            <w:rStyle w:val="a4"/>
            <w:rFonts w:cs="Times New Roman CYR"/>
          </w:rPr>
          <w:t>постановлением</w:t>
        </w:r>
      </w:hyperlink>
      <w:r>
        <w:t xml:space="preserve"> Кабинета Министров Республики Татарстан от 10.09.2020 N 821 "Об утверждении государственной программы Республики Татарстан "Сохранение, изучение и развитие государственных языков Республики Татарстан и других языков в Республике Татарстан".</w:t>
      </w:r>
    </w:p>
    <w:p w:rsidR="00555862" w:rsidRDefault="00555862">
      <w:r>
        <w:t>8.2. Общий денежный призовой фонд составляет 306 тыс. рублей.</w:t>
      </w:r>
    </w:p>
    <w:p w:rsidR="00555862" w:rsidRDefault="00555862">
      <w:r>
        <w:t>8.3. Победители Конкурса награждаются цветами, дипломами и денежными премиями в следующем порядке:</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2"/>
        <w:gridCol w:w="4727"/>
        <w:gridCol w:w="1701"/>
        <w:gridCol w:w="1417"/>
        <w:gridCol w:w="1559"/>
      </w:tblGrid>
      <w:tr w:rsidR="00555862">
        <w:tblPrEx>
          <w:tblCellMar>
            <w:top w:w="0" w:type="dxa"/>
            <w:bottom w:w="0" w:type="dxa"/>
          </w:tblCellMar>
        </w:tblPrEx>
        <w:tc>
          <w:tcPr>
            <w:tcW w:w="802" w:type="dxa"/>
            <w:tcBorders>
              <w:top w:val="single" w:sz="4" w:space="0" w:color="auto"/>
              <w:bottom w:val="single" w:sz="4" w:space="0" w:color="auto"/>
              <w:right w:val="single" w:sz="4" w:space="0" w:color="auto"/>
            </w:tcBorders>
          </w:tcPr>
          <w:p w:rsidR="00555862" w:rsidRDefault="00555862">
            <w:pPr>
              <w:pStyle w:val="aa"/>
              <w:jc w:val="center"/>
            </w:pPr>
            <w:r>
              <w:t>N</w:t>
            </w:r>
          </w:p>
        </w:tc>
        <w:tc>
          <w:tcPr>
            <w:tcW w:w="4727"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Номинации</w:t>
            </w:r>
          </w:p>
        </w:tc>
        <w:tc>
          <w:tcPr>
            <w:tcW w:w="1701"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Количество денежных премий</w:t>
            </w:r>
          </w:p>
        </w:tc>
        <w:tc>
          <w:tcPr>
            <w:tcW w:w="1417"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Место</w:t>
            </w:r>
          </w:p>
        </w:tc>
        <w:tc>
          <w:tcPr>
            <w:tcW w:w="1559" w:type="dxa"/>
            <w:tcBorders>
              <w:top w:val="single" w:sz="4" w:space="0" w:color="auto"/>
              <w:left w:val="single" w:sz="4" w:space="0" w:color="auto"/>
              <w:bottom w:val="single" w:sz="4" w:space="0" w:color="auto"/>
            </w:tcBorders>
          </w:tcPr>
          <w:p w:rsidR="00555862" w:rsidRDefault="00555862">
            <w:pPr>
              <w:pStyle w:val="aa"/>
              <w:jc w:val="center"/>
            </w:pPr>
            <w:r>
              <w:t>Сумма денежных премий (в рублях)</w:t>
            </w:r>
          </w:p>
        </w:tc>
      </w:tr>
      <w:tr w:rsidR="00555862">
        <w:tblPrEx>
          <w:tblCellMar>
            <w:top w:w="0" w:type="dxa"/>
            <w:bottom w:w="0" w:type="dxa"/>
          </w:tblCellMar>
        </w:tblPrEx>
        <w:tc>
          <w:tcPr>
            <w:tcW w:w="802" w:type="dxa"/>
            <w:vMerge w:val="restart"/>
            <w:tcBorders>
              <w:top w:val="single" w:sz="4" w:space="0" w:color="auto"/>
              <w:bottom w:val="single" w:sz="4" w:space="0" w:color="auto"/>
              <w:right w:val="single" w:sz="4" w:space="0" w:color="auto"/>
            </w:tcBorders>
          </w:tcPr>
          <w:p w:rsidR="00555862" w:rsidRDefault="00555862">
            <w:pPr>
              <w:pStyle w:val="aa"/>
              <w:jc w:val="center"/>
            </w:pPr>
            <w:r>
              <w:t>1.</w:t>
            </w:r>
          </w:p>
        </w:tc>
        <w:tc>
          <w:tcPr>
            <w:tcW w:w="4727" w:type="dxa"/>
            <w:vMerge w:val="restart"/>
            <w:tcBorders>
              <w:top w:val="single" w:sz="4" w:space="0" w:color="auto"/>
              <w:left w:val="single" w:sz="4" w:space="0" w:color="auto"/>
              <w:bottom w:val="single" w:sz="4" w:space="0" w:color="auto"/>
              <w:right w:val="single" w:sz="4" w:space="0" w:color="auto"/>
            </w:tcBorders>
          </w:tcPr>
          <w:p w:rsidR="00555862" w:rsidRDefault="00555862">
            <w:pPr>
              <w:pStyle w:val="ac"/>
            </w:pPr>
            <w:r>
              <w:t>"Лучший блог в социальных сетях с количеством подписчиков до 5000"</w:t>
            </w:r>
          </w:p>
        </w:tc>
        <w:tc>
          <w:tcPr>
            <w:tcW w:w="1701" w:type="dxa"/>
            <w:vMerge w:val="restart"/>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3</w:t>
            </w:r>
          </w:p>
        </w:tc>
        <w:tc>
          <w:tcPr>
            <w:tcW w:w="1417"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1 место</w:t>
            </w:r>
          </w:p>
        </w:tc>
        <w:tc>
          <w:tcPr>
            <w:tcW w:w="1559" w:type="dxa"/>
            <w:tcBorders>
              <w:top w:val="single" w:sz="4" w:space="0" w:color="auto"/>
              <w:left w:val="single" w:sz="4" w:space="0" w:color="auto"/>
              <w:bottom w:val="single" w:sz="4" w:space="0" w:color="auto"/>
            </w:tcBorders>
          </w:tcPr>
          <w:p w:rsidR="00555862" w:rsidRDefault="00555862">
            <w:pPr>
              <w:pStyle w:val="aa"/>
              <w:jc w:val="center"/>
            </w:pPr>
            <w:r>
              <w:t>60000</w:t>
            </w:r>
          </w:p>
        </w:tc>
      </w:tr>
      <w:tr w:rsidR="00555862">
        <w:tblPrEx>
          <w:tblCellMar>
            <w:top w:w="0" w:type="dxa"/>
            <w:bottom w:w="0" w:type="dxa"/>
          </w:tblCellMar>
        </w:tblPrEx>
        <w:tc>
          <w:tcPr>
            <w:tcW w:w="802" w:type="dxa"/>
            <w:vMerge/>
            <w:tcBorders>
              <w:top w:val="single" w:sz="4" w:space="0" w:color="auto"/>
              <w:bottom w:val="single" w:sz="4" w:space="0" w:color="auto"/>
              <w:right w:val="single" w:sz="4" w:space="0" w:color="auto"/>
            </w:tcBorders>
          </w:tcPr>
          <w:p w:rsidR="00555862" w:rsidRDefault="00555862">
            <w:pPr>
              <w:pStyle w:val="aa"/>
            </w:pPr>
          </w:p>
        </w:tc>
        <w:tc>
          <w:tcPr>
            <w:tcW w:w="4727" w:type="dxa"/>
            <w:vMerge/>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701" w:type="dxa"/>
            <w:vMerge/>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417"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2 место</w:t>
            </w:r>
          </w:p>
        </w:tc>
        <w:tc>
          <w:tcPr>
            <w:tcW w:w="1559" w:type="dxa"/>
            <w:tcBorders>
              <w:top w:val="single" w:sz="4" w:space="0" w:color="auto"/>
              <w:left w:val="single" w:sz="4" w:space="0" w:color="auto"/>
              <w:bottom w:val="single" w:sz="4" w:space="0" w:color="auto"/>
            </w:tcBorders>
          </w:tcPr>
          <w:p w:rsidR="00555862" w:rsidRDefault="00555862">
            <w:pPr>
              <w:pStyle w:val="aa"/>
              <w:jc w:val="center"/>
            </w:pPr>
            <w:r>
              <w:t>50000</w:t>
            </w:r>
          </w:p>
        </w:tc>
      </w:tr>
      <w:tr w:rsidR="00555862">
        <w:tblPrEx>
          <w:tblCellMar>
            <w:top w:w="0" w:type="dxa"/>
            <w:bottom w:w="0" w:type="dxa"/>
          </w:tblCellMar>
        </w:tblPrEx>
        <w:tc>
          <w:tcPr>
            <w:tcW w:w="802" w:type="dxa"/>
            <w:vMerge/>
            <w:tcBorders>
              <w:top w:val="single" w:sz="4" w:space="0" w:color="auto"/>
              <w:bottom w:val="single" w:sz="4" w:space="0" w:color="auto"/>
              <w:right w:val="single" w:sz="4" w:space="0" w:color="auto"/>
            </w:tcBorders>
          </w:tcPr>
          <w:p w:rsidR="00555862" w:rsidRDefault="00555862">
            <w:pPr>
              <w:pStyle w:val="aa"/>
            </w:pPr>
          </w:p>
        </w:tc>
        <w:tc>
          <w:tcPr>
            <w:tcW w:w="4727" w:type="dxa"/>
            <w:vMerge/>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701" w:type="dxa"/>
            <w:vMerge/>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417"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3 место</w:t>
            </w:r>
          </w:p>
        </w:tc>
        <w:tc>
          <w:tcPr>
            <w:tcW w:w="1559" w:type="dxa"/>
            <w:tcBorders>
              <w:top w:val="single" w:sz="4" w:space="0" w:color="auto"/>
              <w:left w:val="single" w:sz="4" w:space="0" w:color="auto"/>
              <w:bottom w:val="single" w:sz="4" w:space="0" w:color="auto"/>
            </w:tcBorders>
          </w:tcPr>
          <w:p w:rsidR="00555862" w:rsidRDefault="00555862">
            <w:pPr>
              <w:pStyle w:val="aa"/>
              <w:jc w:val="center"/>
            </w:pPr>
            <w:r>
              <w:t>43000</w:t>
            </w:r>
          </w:p>
        </w:tc>
      </w:tr>
      <w:tr w:rsidR="00555862">
        <w:tblPrEx>
          <w:tblCellMar>
            <w:top w:w="0" w:type="dxa"/>
            <w:bottom w:w="0" w:type="dxa"/>
          </w:tblCellMar>
        </w:tblPrEx>
        <w:tc>
          <w:tcPr>
            <w:tcW w:w="802" w:type="dxa"/>
            <w:vMerge w:val="restart"/>
            <w:tcBorders>
              <w:top w:val="single" w:sz="4" w:space="0" w:color="auto"/>
              <w:bottom w:val="single" w:sz="4" w:space="0" w:color="auto"/>
              <w:right w:val="single" w:sz="4" w:space="0" w:color="auto"/>
            </w:tcBorders>
          </w:tcPr>
          <w:p w:rsidR="00555862" w:rsidRDefault="00555862">
            <w:pPr>
              <w:pStyle w:val="aa"/>
              <w:jc w:val="center"/>
            </w:pPr>
            <w:r>
              <w:t>2.</w:t>
            </w:r>
          </w:p>
        </w:tc>
        <w:tc>
          <w:tcPr>
            <w:tcW w:w="4727" w:type="dxa"/>
            <w:vMerge w:val="restart"/>
            <w:tcBorders>
              <w:top w:val="single" w:sz="4" w:space="0" w:color="auto"/>
              <w:left w:val="single" w:sz="4" w:space="0" w:color="auto"/>
              <w:bottom w:val="single" w:sz="4" w:space="0" w:color="auto"/>
              <w:right w:val="single" w:sz="4" w:space="0" w:color="auto"/>
            </w:tcBorders>
          </w:tcPr>
          <w:p w:rsidR="00555862" w:rsidRDefault="00555862">
            <w:pPr>
              <w:pStyle w:val="ac"/>
            </w:pPr>
            <w:r>
              <w:t>"Лучший блог в социальных сетях с количеством подписчиков больше 5000"</w:t>
            </w:r>
          </w:p>
        </w:tc>
        <w:tc>
          <w:tcPr>
            <w:tcW w:w="1701" w:type="dxa"/>
            <w:vMerge w:val="restart"/>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3</w:t>
            </w:r>
          </w:p>
        </w:tc>
        <w:tc>
          <w:tcPr>
            <w:tcW w:w="1417"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1 место</w:t>
            </w:r>
          </w:p>
        </w:tc>
        <w:tc>
          <w:tcPr>
            <w:tcW w:w="1559" w:type="dxa"/>
            <w:tcBorders>
              <w:top w:val="single" w:sz="4" w:space="0" w:color="auto"/>
              <w:left w:val="single" w:sz="4" w:space="0" w:color="auto"/>
              <w:bottom w:val="single" w:sz="4" w:space="0" w:color="auto"/>
            </w:tcBorders>
          </w:tcPr>
          <w:p w:rsidR="00555862" w:rsidRDefault="00555862">
            <w:pPr>
              <w:pStyle w:val="aa"/>
              <w:jc w:val="center"/>
            </w:pPr>
            <w:r>
              <w:t>60000</w:t>
            </w:r>
          </w:p>
        </w:tc>
      </w:tr>
      <w:tr w:rsidR="00555862">
        <w:tblPrEx>
          <w:tblCellMar>
            <w:top w:w="0" w:type="dxa"/>
            <w:bottom w:w="0" w:type="dxa"/>
          </w:tblCellMar>
        </w:tblPrEx>
        <w:tc>
          <w:tcPr>
            <w:tcW w:w="802" w:type="dxa"/>
            <w:vMerge/>
            <w:tcBorders>
              <w:top w:val="single" w:sz="4" w:space="0" w:color="auto"/>
              <w:bottom w:val="single" w:sz="4" w:space="0" w:color="auto"/>
              <w:right w:val="single" w:sz="4" w:space="0" w:color="auto"/>
            </w:tcBorders>
          </w:tcPr>
          <w:p w:rsidR="00555862" w:rsidRDefault="00555862">
            <w:pPr>
              <w:pStyle w:val="aa"/>
            </w:pPr>
          </w:p>
        </w:tc>
        <w:tc>
          <w:tcPr>
            <w:tcW w:w="4727" w:type="dxa"/>
            <w:vMerge/>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701" w:type="dxa"/>
            <w:vMerge/>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417"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2 место</w:t>
            </w:r>
          </w:p>
        </w:tc>
        <w:tc>
          <w:tcPr>
            <w:tcW w:w="1559" w:type="dxa"/>
            <w:tcBorders>
              <w:top w:val="single" w:sz="4" w:space="0" w:color="auto"/>
              <w:left w:val="single" w:sz="4" w:space="0" w:color="auto"/>
              <w:bottom w:val="single" w:sz="4" w:space="0" w:color="auto"/>
            </w:tcBorders>
          </w:tcPr>
          <w:p w:rsidR="00555862" w:rsidRDefault="00555862">
            <w:pPr>
              <w:pStyle w:val="aa"/>
              <w:jc w:val="center"/>
            </w:pPr>
            <w:r>
              <w:t>50000</w:t>
            </w:r>
          </w:p>
        </w:tc>
      </w:tr>
      <w:tr w:rsidR="00555862">
        <w:tblPrEx>
          <w:tblCellMar>
            <w:top w:w="0" w:type="dxa"/>
            <w:bottom w:w="0" w:type="dxa"/>
          </w:tblCellMar>
        </w:tblPrEx>
        <w:tc>
          <w:tcPr>
            <w:tcW w:w="802" w:type="dxa"/>
            <w:vMerge/>
            <w:tcBorders>
              <w:top w:val="single" w:sz="4" w:space="0" w:color="auto"/>
              <w:bottom w:val="single" w:sz="4" w:space="0" w:color="auto"/>
              <w:right w:val="single" w:sz="4" w:space="0" w:color="auto"/>
            </w:tcBorders>
          </w:tcPr>
          <w:p w:rsidR="00555862" w:rsidRDefault="00555862">
            <w:pPr>
              <w:pStyle w:val="aa"/>
            </w:pPr>
          </w:p>
        </w:tc>
        <w:tc>
          <w:tcPr>
            <w:tcW w:w="4727" w:type="dxa"/>
            <w:vMerge/>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701" w:type="dxa"/>
            <w:vMerge/>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417"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3 место</w:t>
            </w:r>
          </w:p>
        </w:tc>
        <w:tc>
          <w:tcPr>
            <w:tcW w:w="1559" w:type="dxa"/>
            <w:tcBorders>
              <w:top w:val="single" w:sz="4" w:space="0" w:color="auto"/>
              <w:left w:val="single" w:sz="4" w:space="0" w:color="auto"/>
              <w:bottom w:val="single" w:sz="4" w:space="0" w:color="auto"/>
            </w:tcBorders>
          </w:tcPr>
          <w:p w:rsidR="00555862" w:rsidRDefault="00555862">
            <w:pPr>
              <w:pStyle w:val="aa"/>
              <w:jc w:val="center"/>
            </w:pPr>
            <w:r>
              <w:t>43000</w:t>
            </w:r>
          </w:p>
        </w:tc>
      </w:tr>
      <w:tr w:rsidR="00555862">
        <w:tblPrEx>
          <w:tblCellMar>
            <w:top w:w="0" w:type="dxa"/>
            <w:bottom w:w="0" w:type="dxa"/>
          </w:tblCellMar>
        </w:tblPrEx>
        <w:tc>
          <w:tcPr>
            <w:tcW w:w="5529" w:type="dxa"/>
            <w:gridSpan w:val="2"/>
            <w:tcBorders>
              <w:top w:val="single" w:sz="4" w:space="0" w:color="auto"/>
              <w:bottom w:val="single" w:sz="4" w:space="0" w:color="auto"/>
              <w:right w:val="single" w:sz="4" w:space="0" w:color="auto"/>
            </w:tcBorders>
          </w:tcPr>
          <w:p w:rsidR="00555862" w:rsidRDefault="00555862">
            <w:pPr>
              <w:pStyle w:val="ac"/>
            </w:pPr>
            <w:r>
              <w:t>Итого</w:t>
            </w:r>
          </w:p>
        </w:tc>
        <w:tc>
          <w:tcPr>
            <w:tcW w:w="1701"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417"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559" w:type="dxa"/>
            <w:tcBorders>
              <w:top w:val="single" w:sz="4" w:space="0" w:color="auto"/>
              <w:left w:val="single" w:sz="4" w:space="0" w:color="auto"/>
              <w:bottom w:val="single" w:sz="4" w:space="0" w:color="auto"/>
            </w:tcBorders>
          </w:tcPr>
          <w:p w:rsidR="00555862" w:rsidRDefault="00555862">
            <w:pPr>
              <w:pStyle w:val="aa"/>
              <w:jc w:val="center"/>
            </w:pPr>
            <w:r>
              <w:t>306000</w:t>
            </w:r>
          </w:p>
        </w:tc>
      </w:tr>
    </w:tbl>
    <w:p w:rsidR="00555862" w:rsidRDefault="00555862"/>
    <w:p w:rsidR="00555862" w:rsidRDefault="00555862">
      <w:bookmarkStart w:id="35" w:name="sub_1084"/>
      <w:r>
        <w:t>8.4. Денежные призы физическим лицам выплачиваются путем перечисления денежных средств на банковские счета, указанные в анкете-заявке на участие в Конкурсе, после объявления победителей в 20-дневный срок, исчисляемый в календарных днях, со дня подписания протокола о подведении итогов Конкурса.</w:t>
      </w:r>
    </w:p>
    <w:p w:rsidR="00555862" w:rsidRDefault="00555862">
      <w:bookmarkStart w:id="36" w:name="sub_1085"/>
      <w:bookmarkEnd w:id="35"/>
      <w:r>
        <w:t xml:space="preserve">8.5. Дата и место награждения победителей объявляются дополнительно на </w:t>
      </w:r>
      <w:hyperlink r:id="rId17" w:history="1">
        <w:r>
          <w:rPr>
            <w:rStyle w:val="a4"/>
            <w:rFonts w:cs="Times New Roman CYR"/>
          </w:rPr>
          <w:t>официальном сайте</w:t>
        </w:r>
      </w:hyperlink>
      <w:r>
        <w:t xml:space="preserve"> Организатора.</w:t>
      </w:r>
    </w:p>
    <w:p w:rsidR="00555862" w:rsidRDefault="00555862">
      <w:bookmarkStart w:id="37" w:name="sub_1086"/>
      <w:bookmarkEnd w:id="36"/>
      <w:r>
        <w:t>8.6. Победители Конкурса награждаются дипломами, статуэтками и денежными призами.</w:t>
      </w:r>
    </w:p>
    <w:bookmarkEnd w:id="37"/>
    <w:p w:rsidR="00555862" w:rsidRDefault="00555862"/>
    <w:p w:rsidR="00555862" w:rsidRDefault="00555862">
      <w:pPr>
        <w:pStyle w:val="1"/>
      </w:pPr>
      <w:r>
        <w:t>9. Особые условия</w:t>
      </w:r>
    </w:p>
    <w:p w:rsidR="00555862" w:rsidRDefault="00555862"/>
    <w:p w:rsidR="00555862" w:rsidRDefault="00555862">
      <w:r>
        <w:t>Организатор оставляет за собой право:</w:t>
      </w:r>
    </w:p>
    <w:p w:rsidR="00555862" w:rsidRDefault="00555862">
      <w:r>
        <w:t>не вступать в письменные переговоры либо иные контакты с Участниками, кроме случаев, установленных настоящим Положением и законодательством Российской Федерации, а также при возникновении спорных ситуаций;</w:t>
      </w:r>
    </w:p>
    <w:p w:rsidR="00555862" w:rsidRDefault="00555862">
      <w:r>
        <w:t xml:space="preserve">отменить Конкурс или изменить его условия в течение первой половины установленного для представления блогов срока с соблюдением требований законодательства Российской Федерации, уведомляя при этом участников путем размещения соответствующей информации на </w:t>
      </w:r>
      <w:hyperlink r:id="rId18" w:history="1">
        <w:r>
          <w:rPr>
            <w:rStyle w:val="a4"/>
            <w:rFonts w:cs="Times New Roman CYR"/>
          </w:rPr>
          <w:t>официальном сайте</w:t>
        </w:r>
      </w:hyperlink>
      <w:r>
        <w:t xml:space="preserve"> Организатора.</w:t>
      </w:r>
    </w:p>
    <w:p w:rsidR="00555862" w:rsidRDefault="00555862">
      <w:bookmarkStart w:id="38" w:name="sub_194"/>
      <w:r>
        <w:t xml:space="preserve">Участник, занявший призовое место по результатам Конкурса, признанный иностранным агентом в соответствии с </w:t>
      </w:r>
      <w:hyperlink r:id="rId19" w:history="1">
        <w:r>
          <w:rPr>
            <w:rStyle w:val="a4"/>
            <w:rFonts w:cs="Times New Roman CYR"/>
          </w:rPr>
          <w:t>Федеральным законом</w:t>
        </w:r>
      </w:hyperlink>
      <w:r>
        <w:t xml:space="preserve"> от 14 июля 2022 года N 255-ФЗ "О контроле за деятельностью лиц, находящихся под иностранным влиянием" после допуска к участию в Конкурсе, дипломом, статуэткой и денежным призом не награждается.</w:t>
      </w:r>
    </w:p>
    <w:bookmarkEnd w:id="38"/>
    <w:p w:rsidR="00555862" w:rsidRDefault="00555862"/>
    <w:p w:rsidR="00555862" w:rsidRDefault="00555862"/>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555862" w:rsidRDefault="00555862">
      <w:pPr>
        <w:jc w:val="right"/>
        <w:rPr>
          <w:rStyle w:val="a3"/>
          <w:rFonts w:ascii="Arial" w:hAnsi="Arial" w:cs="Arial"/>
          <w:bCs/>
        </w:rPr>
      </w:pPr>
      <w:r>
        <w:rPr>
          <w:rStyle w:val="a3"/>
          <w:rFonts w:ascii="Arial" w:hAnsi="Arial" w:cs="Arial"/>
          <w:bCs/>
        </w:rPr>
        <w:lastRenderedPageBreak/>
        <w:t>Приложение N 1</w:t>
      </w:r>
      <w:r>
        <w:rPr>
          <w:rStyle w:val="a3"/>
          <w:rFonts w:ascii="Arial" w:hAnsi="Arial" w:cs="Arial"/>
          <w:bCs/>
        </w:rPr>
        <w:br/>
        <w:t xml:space="preserve">к </w:t>
      </w:r>
      <w:hyperlink w:anchor="sub_1052" w:history="1">
        <w:r>
          <w:rPr>
            <w:rStyle w:val="a4"/>
            <w:rFonts w:ascii="Arial" w:hAnsi="Arial" w:cs="Arial"/>
          </w:rPr>
          <w:t>Положению</w:t>
        </w:r>
      </w:hyperlink>
      <w:r>
        <w:rPr>
          <w:rStyle w:val="a3"/>
          <w:rFonts w:ascii="Arial" w:hAnsi="Arial" w:cs="Arial"/>
          <w:bCs/>
        </w:rPr>
        <w:t xml:space="preserve"> о проведении</w:t>
      </w:r>
      <w:r>
        <w:rPr>
          <w:rStyle w:val="a3"/>
          <w:rFonts w:ascii="Arial" w:hAnsi="Arial" w:cs="Arial"/>
          <w:bCs/>
        </w:rPr>
        <w:br/>
        <w:t>республиканского конкурса</w:t>
      </w:r>
      <w:r>
        <w:rPr>
          <w:rStyle w:val="a3"/>
          <w:rFonts w:ascii="Arial" w:hAnsi="Arial" w:cs="Arial"/>
          <w:bCs/>
        </w:rPr>
        <w:br/>
        <w:t>по популяризации государственных</w:t>
      </w:r>
      <w:r>
        <w:rPr>
          <w:rStyle w:val="a3"/>
          <w:rFonts w:ascii="Arial" w:hAnsi="Arial" w:cs="Arial"/>
          <w:bCs/>
        </w:rPr>
        <w:br/>
        <w:t>языков Республики Татарстан</w:t>
      </w:r>
      <w:r>
        <w:rPr>
          <w:rStyle w:val="a3"/>
          <w:rFonts w:ascii="Arial" w:hAnsi="Arial" w:cs="Arial"/>
          <w:bCs/>
        </w:rPr>
        <w:br/>
        <w:t>и других языков в Республике</w:t>
      </w:r>
      <w:r>
        <w:rPr>
          <w:rStyle w:val="a3"/>
          <w:rFonts w:ascii="Arial" w:hAnsi="Arial" w:cs="Arial"/>
          <w:bCs/>
        </w:rPr>
        <w:br/>
        <w:t>Татарстан в сети "Интернет"</w:t>
      </w:r>
      <w:r>
        <w:rPr>
          <w:rStyle w:val="a3"/>
          <w:rFonts w:ascii="Arial" w:hAnsi="Arial" w:cs="Arial"/>
          <w:bCs/>
        </w:rPr>
        <w:br/>
      </w:r>
    </w:p>
    <w:p w:rsidR="00555862" w:rsidRDefault="00555862"/>
    <w:p w:rsidR="00555862" w:rsidRDefault="00555862">
      <w:pPr>
        <w:jc w:val="right"/>
        <w:rPr>
          <w:rStyle w:val="a3"/>
          <w:rFonts w:ascii="Arial" w:hAnsi="Arial" w:cs="Arial"/>
          <w:bCs/>
        </w:rPr>
      </w:pPr>
      <w:r>
        <w:rPr>
          <w:rStyle w:val="a3"/>
          <w:rFonts w:ascii="Arial" w:hAnsi="Arial" w:cs="Arial"/>
          <w:bCs/>
        </w:rPr>
        <w:t>(рекомендуемая форма)</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03"/>
      </w:tblGrid>
      <w:tr w:rsidR="00555862">
        <w:tblPrEx>
          <w:tblCellMar>
            <w:top w:w="0" w:type="dxa"/>
            <w:bottom w:w="0" w:type="dxa"/>
          </w:tblCellMar>
        </w:tblPrEx>
        <w:tc>
          <w:tcPr>
            <w:tcW w:w="10206" w:type="dxa"/>
            <w:gridSpan w:val="2"/>
            <w:tcBorders>
              <w:top w:val="single" w:sz="4" w:space="0" w:color="auto"/>
              <w:bottom w:val="single" w:sz="4" w:space="0" w:color="auto"/>
            </w:tcBorders>
          </w:tcPr>
          <w:p w:rsidR="00555862" w:rsidRDefault="00555862">
            <w:pPr>
              <w:pStyle w:val="1"/>
            </w:pPr>
            <w:r>
              <w:t>Анкета-заявка на участие в Конкурсе</w:t>
            </w: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Заявитель (наименование СМИ; Ф.И.О.</w:t>
            </w:r>
            <w:hyperlink w:anchor="sub_111" w:history="1">
              <w:r>
                <w:rPr>
                  <w:rStyle w:val="a4"/>
                  <w:rFonts w:cs="Times New Roman CYR"/>
                </w:rPr>
                <w:t>*</w:t>
              </w:r>
            </w:hyperlink>
            <w:r>
              <w:t xml:space="preserve"> автора)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Название номинации</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Название блога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Краткая аннотация</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Ссылка на блог</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Адрес</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Телефон</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Электронная почта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Банковские реквизиты заявителя (наименование банка, ИНН и КПП банка, БИК банка, номер расчетного счета</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ИНН (для физических лиц)</w:t>
            </w:r>
          </w:p>
        </w:tc>
        <w:tc>
          <w:tcPr>
            <w:tcW w:w="5103"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5103" w:type="dxa"/>
            <w:tcBorders>
              <w:top w:val="single" w:sz="4" w:space="0" w:color="auto"/>
              <w:bottom w:val="single" w:sz="4" w:space="0" w:color="auto"/>
              <w:right w:val="single" w:sz="4" w:space="0" w:color="auto"/>
            </w:tcBorders>
          </w:tcPr>
          <w:p w:rsidR="00555862" w:rsidRDefault="00555862">
            <w:pPr>
              <w:pStyle w:val="ac"/>
            </w:pPr>
            <w:r>
              <w:t>СНИЛС (для физических лиц)</w:t>
            </w:r>
          </w:p>
        </w:tc>
        <w:tc>
          <w:tcPr>
            <w:tcW w:w="5103" w:type="dxa"/>
            <w:tcBorders>
              <w:top w:val="single" w:sz="4" w:space="0" w:color="auto"/>
              <w:left w:val="single" w:sz="4" w:space="0" w:color="auto"/>
              <w:bottom w:val="single" w:sz="4" w:space="0" w:color="auto"/>
            </w:tcBorders>
          </w:tcPr>
          <w:p w:rsidR="00555862" w:rsidRDefault="00555862">
            <w:pPr>
              <w:pStyle w:val="aa"/>
            </w:pPr>
          </w:p>
        </w:tc>
      </w:tr>
    </w:tbl>
    <w:p w:rsidR="00555862" w:rsidRDefault="00555862"/>
    <w:p w:rsidR="00555862" w:rsidRDefault="00555862">
      <w:r>
        <w:t>Настоящим подтверждаю, что:</w:t>
      </w:r>
    </w:p>
    <w:p w:rsidR="00555862" w:rsidRDefault="00555862">
      <w:r>
        <w:t>представленные на республиканский конкурс по популяризации государственных языков Республики Татарстан и других языков в Республике Татарстан в сети "Интернет" блоги не содержат материалы, нарушающие авторские и иные права третьих лиц;</w:t>
      </w:r>
    </w:p>
    <w:p w:rsidR="00555862" w:rsidRDefault="00555862">
      <w:r>
        <w:t xml:space="preserve">не являюсь иностранным агентом в соответствии с </w:t>
      </w:r>
      <w:hyperlink r:id="rId20" w:history="1">
        <w:r>
          <w:rPr>
            <w:rStyle w:val="a4"/>
            <w:rFonts w:cs="Times New Roman CYR"/>
          </w:rPr>
          <w:t>Федеральным законом</w:t>
        </w:r>
      </w:hyperlink>
      <w:r>
        <w:t xml:space="preserve"> от 14 июля 2022 года N 255-ФЗ "О контроле за деятельностью лиц, находящихся под иностранным влиянием".</w:t>
      </w:r>
    </w:p>
    <w:p w:rsidR="00555862" w:rsidRDefault="00555862"/>
    <w:p w:rsidR="00555862" w:rsidRDefault="00555862">
      <w:pPr>
        <w:pStyle w:val="ac"/>
      </w:pPr>
      <w:r>
        <w:t>Дата ________________</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800"/>
        <w:gridCol w:w="326"/>
        <w:gridCol w:w="6520"/>
      </w:tblGrid>
      <w:tr w:rsidR="00555862">
        <w:tblPrEx>
          <w:tblCellMar>
            <w:top w:w="0" w:type="dxa"/>
            <w:bottom w:w="0" w:type="dxa"/>
          </w:tblCellMar>
        </w:tblPrEx>
        <w:tc>
          <w:tcPr>
            <w:tcW w:w="1560" w:type="dxa"/>
            <w:tcBorders>
              <w:top w:val="nil"/>
              <w:left w:val="nil"/>
              <w:bottom w:val="nil"/>
              <w:right w:val="nil"/>
            </w:tcBorders>
          </w:tcPr>
          <w:p w:rsidR="00555862" w:rsidRDefault="00555862">
            <w:pPr>
              <w:pStyle w:val="ac"/>
            </w:pPr>
            <w:r>
              <w:t>Подпись</w:t>
            </w:r>
          </w:p>
        </w:tc>
        <w:tc>
          <w:tcPr>
            <w:tcW w:w="1800" w:type="dxa"/>
            <w:tcBorders>
              <w:top w:val="nil"/>
              <w:left w:val="nil"/>
              <w:bottom w:val="single" w:sz="4" w:space="0" w:color="auto"/>
              <w:right w:val="nil"/>
            </w:tcBorders>
          </w:tcPr>
          <w:p w:rsidR="00555862" w:rsidRDefault="00555862">
            <w:pPr>
              <w:pStyle w:val="aa"/>
            </w:pPr>
          </w:p>
        </w:tc>
        <w:tc>
          <w:tcPr>
            <w:tcW w:w="326" w:type="dxa"/>
            <w:tcBorders>
              <w:top w:val="nil"/>
              <w:left w:val="nil"/>
              <w:bottom w:val="nil"/>
              <w:right w:val="nil"/>
            </w:tcBorders>
          </w:tcPr>
          <w:p w:rsidR="00555862" w:rsidRDefault="00555862">
            <w:pPr>
              <w:pStyle w:val="aa"/>
            </w:pPr>
          </w:p>
        </w:tc>
        <w:tc>
          <w:tcPr>
            <w:tcW w:w="6520" w:type="dxa"/>
            <w:tcBorders>
              <w:top w:val="nil"/>
              <w:left w:val="nil"/>
              <w:bottom w:val="single" w:sz="4" w:space="0" w:color="auto"/>
              <w:right w:val="nil"/>
            </w:tcBorders>
          </w:tcPr>
          <w:p w:rsidR="00555862" w:rsidRDefault="00555862">
            <w:pPr>
              <w:pStyle w:val="aa"/>
            </w:pPr>
          </w:p>
        </w:tc>
      </w:tr>
      <w:tr w:rsidR="00555862">
        <w:tblPrEx>
          <w:tblCellMar>
            <w:top w:w="0" w:type="dxa"/>
            <w:bottom w:w="0" w:type="dxa"/>
          </w:tblCellMar>
        </w:tblPrEx>
        <w:tc>
          <w:tcPr>
            <w:tcW w:w="1560" w:type="dxa"/>
            <w:tcBorders>
              <w:top w:val="nil"/>
              <w:left w:val="nil"/>
              <w:bottom w:val="nil"/>
              <w:right w:val="nil"/>
            </w:tcBorders>
          </w:tcPr>
          <w:p w:rsidR="00555862" w:rsidRDefault="00555862">
            <w:pPr>
              <w:pStyle w:val="aa"/>
            </w:pPr>
          </w:p>
        </w:tc>
        <w:tc>
          <w:tcPr>
            <w:tcW w:w="1800" w:type="dxa"/>
            <w:tcBorders>
              <w:top w:val="single" w:sz="4" w:space="0" w:color="auto"/>
              <w:left w:val="nil"/>
              <w:bottom w:val="nil"/>
              <w:right w:val="nil"/>
            </w:tcBorders>
          </w:tcPr>
          <w:p w:rsidR="00555862" w:rsidRDefault="00555862">
            <w:pPr>
              <w:pStyle w:val="aa"/>
            </w:pPr>
          </w:p>
        </w:tc>
        <w:tc>
          <w:tcPr>
            <w:tcW w:w="326" w:type="dxa"/>
            <w:tcBorders>
              <w:top w:val="nil"/>
              <w:left w:val="nil"/>
              <w:bottom w:val="nil"/>
              <w:right w:val="nil"/>
            </w:tcBorders>
          </w:tcPr>
          <w:p w:rsidR="00555862" w:rsidRDefault="00555862">
            <w:pPr>
              <w:pStyle w:val="aa"/>
            </w:pPr>
          </w:p>
        </w:tc>
        <w:tc>
          <w:tcPr>
            <w:tcW w:w="6520" w:type="dxa"/>
            <w:tcBorders>
              <w:top w:val="single" w:sz="4" w:space="0" w:color="auto"/>
              <w:left w:val="nil"/>
              <w:bottom w:val="nil"/>
              <w:right w:val="nil"/>
            </w:tcBorders>
          </w:tcPr>
          <w:p w:rsidR="00555862" w:rsidRDefault="00555862">
            <w:pPr>
              <w:pStyle w:val="aa"/>
              <w:jc w:val="right"/>
            </w:pPr>
            <w:r>
              <w:t>(расшифровка подписи</w:t>
            </w:r>
          </w:p>
          <w:p w:rsidR="00555862" w:rsidRDefault="00555862">
            <w:pPr>
              <w:pStyle w:val="aa"/>
              <w:jc w:val="right"/>
            </w:pPr>
            <w:r>
              <w:t>и должность (при наличии))</w:t>
            </w:r>
          </w:p>
        </w:tc>
      </w:tr>
    </w:tbl>
    <w:p w:rsidR="00555862" w:rsidRDefault="00555862"/>
    <w:p w:rsidR="00555862" w:rsidRDefault="00555862">
      <w:pPr>
        <w:ind w:firstLine="0"/>
      </w:pPr>
      <w:r>
        <w:t>_____________________________</w:t>
      </w:r>
    </w:p>
    <w:p w:rsidR="00555862" w:rsidRDefault="00555862">
      <w:pPr>
        <w:pStyle w:val="ad"/>
      </w:pPr>
      <w:bookmarkStart w:id="39" w:name="sub_111"/>
      <w:r>
        <w:rPr>
          <w:vertAlign w:val="superscript"/>
        </w:rPr>
        <w:t>*</w:t>
      </w:r>
      <w:r>
        <w:t xml:space="preserve"> Отчество указывается при наличии</w:t>
      </w:r>
    </w:p>
    <w:bookmarkEnd w:id="39"/>
    <w:p w:rsidR="00555862" w:rsidRDefault="00555862">
      <w:pPr>
        <w:ind w:firstLine="0"/>
      </w:pPr>
      <w:r>
        <w:t>_____________________________</w:t>
      </w:r>
    </w:p>
    <w:p w:rsidR="00555862" w:rsidRDefault="00555862"/>
    <w:p w:rsidR="00555862" w:rsidRDefault="00555862"/>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555862" w:rsidRDefault="00555862">
      <w:pPr>
        <w:jc w:val="right"/>
        <w:rPr>
          <w:rStyle w:val="a3"/>
          <w:rFonts w:ascii="Arial" w:hAnsi="Arial" w:cs="Arial"/>
          <w:bCs/>
        </w:rPr>
      </w:pPr>
      <w:r>
        <w:rPr>
          <w:rStyle w:val="a3"/>
          <w:rFonts w:ascii="Arial" w:hAnsi="Arial" w:cs="Arial"/>
          <w:bCs/>
        </w:rPr>
        <w:lastRenderedPageBreak/>
        <w:t>Приложение N 2</w:t>
      </w:r>
      <w:r>
        <w:rPr>
          <w:rStyle w:val="a3"/>
          <w:rFonts w:ascii="Arial" w:hAnsi="Arial" w:cs="Arial"/>
          <w:bCs/>
        </w:rPr>
        <w:br/>
        <w:t xml:space="preserve">к </w:t>
      </w:r>
      <w:hyperlink w:anchor="sub_1052" w:history="1">
        <w:r>
          <w:rPr>
            <w:rStyle w:val="a4"/>
            <w:rFonts w:ascii="Arial" w:hAnsi="Arial" w:cs="Arial"/>
          </w:rPr>
          <w:t>Положению</w:t>
        </w:r>
      </w:hyperlink>
      <w:r>
        <w:rPr>
          <w:rStyle w:val="a3"/>
          <w:rFonts w:ascii="Arial" w:hAnsi="Arial" w:cs="Arial"/>
          <w:bCs/>
        </w:rPr>
        <w:t xml:space="preserve"> о проведении</w:t>
      </w:r>
      <w:r>
        <w:rPr>
          <w:rStyle w:val="a3"/>
          <w:rFonts w:ascii="Arial" w:hAnsi="Arial" w:cs="Arial"/>
          <w:bCs/>
        </w:rPr>
        <w:br/>
        <w:t>республиканского конкурса</w:t>
      </w:r>
      <w:r>
        <w:rPr>
          <w:rStyle w:val="a3"/>
          <w:rFonts w:ascii="Arial" w:hAnsi="Arial" w:cs="Arial"/>
          <w:bCs/>
        </w:rPr>
        <w:br/>
        <w:t>по популяризации государственных</w:t>
      </w:r>
      <w:r>
        <w:rPr>
          <w:rStyle w:val="a3"/>
          <w:rFonts w:ascii="Arial" w:hAnsi="Arial" w:cs="Arial"/>
          <w:bCs/>
        </w:rPr>
        <w:br/>
        <w:t>языков Республики Татарстан</w:t>
      </w:r>
      <w:r>
        <w:rPr>
          <w:rStyle w:val="a3"/>
          <w:rFonts w:ascii="Arial" w:hAnsi="Arial" w:cs="Arial"/>
          <w:bCs/>
        </w:rPr>
        <w:br/>
        <w:t>и других языков в Республике</w:t>
      </w:r>
      <w:r>
        <w:rPr>
          <w:rStyle w:val="a3"/>
          <w:rFonts w:ascii="Arial" w:hAnsi="Arial" w:cs="Arial"/>
          <w:bCs/>
        </w:rPr>
        <w:br/>
        <w:t>Татарстан в сети "Интернет"</w:t>
      </w:r>
      <w:r>
        <w:rPr>
          <w:rStyle w:val="a3"/>
          <w:rFonts w:ascii="Arial" w:hAnsi="Arial" w:cs="Arial"/>
          <w:bCs/>
        </w:rPr>
        <w:br/>
      </w:r>
    </w:p>
    <w:p w:rsidR="00555862" w:rsidRDefault="00555862"/>
    <w:p w:rsidR="00555862" w:rsidRDefault="00555862">
      <w:pPr>
        <w:jc w:val="right"/>
        <w:rPr>
          <w:rStyle w:val="a3"/>
          <w:rFonts w:ascii="Arial" w:hAnsi="Arial" w:cs="Arial"/>
          <w:bCs/>
        </w:rPr>
      </w:pPr>
      <w:r>
        <w:rPr>
          <w:rStyle w:val="a3"/>
          <w:rFonts w:ascii="Arial" w:hAnsi="Arial" w:cs="Arial"/>
          <w:bCs/>
        </w:rPr>
        <w:t>(рекомендуемая форма)</w:t>
      </w:r>
    </w:p>
    <w:p w:rsidR="00555862" w:rsidRDefault="00555862"/>
    <w:p w:rsidR="00555862" w:rsidRDefault="00555862">
      <w:pPr>
        <w:pStyle w:val="1"/>
      </w:pPr>
      <w:r>
        <w:t>Согласие</w:t>
      </w:r>
      <w:r>
        <w:br/>
        <w:t>на обработку персональных данных</w:t>
      </w:r>
    </w:p>
    <w:p w:rsidR="00555862" w:rsidRDefault="00555862"/>
    <w:p w:rsidR="00555862" w:rsidRDefault="00555862">
      <w:r>
        <w:t xml:space="preserve">Я, _____________________________________________________________________, проживающий(-ая) по адресу __________________________________________, основной документ, удостоверяющий личность (паспорт) __________________________________________________________________, на основании </w:t>
      </w:r>
      <w:hyperlink r:id="rId21" w:history="1">
        <w:r>
          <w:rPr>
            <w:rStyle w:val="a4"/>
            <w:rFonts w:cs="Times New Roman CYR"/>
          </w:rPr>
          <w:t>статьи 9</w:t>
        </w:r>
      </w:hyperlink>
      <w:r>
        <w:t xml:space="preserve"> Федерального закона от 27 июля 2006 года N 152-ФЗ "О персональных данных" даю свое согласие Республиканскому агентству по печати и массовым коммуникациям "Татмедиа" (далее - оператор) (Адрес: 420097 г. Казань, ул. Декабристов, 2)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 республиканском конкурсе по популяризации государственных языков Республики Татарстан и других языков в Республике Татарстан в сети "Интернет".</w:t>
      </w:r>
    </w:p>
    <w:p w:rsidR="00555862" w:rsidRDefault="00555862">
      <w:r>
        <w:t>Перечень персональных данных, на обработку которых дается согласие:</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1"/>
        <w:gridCol w:w="7235"/>
      </w:tblGrid>
      <w:tr w:rsidR="00555862">
        <w:tblPrEx>
          <w:tblCellMar>
            <w:top w:w="0" w:type="dxa"/>
            <w:bottom w:w="0" w:type="dxa"/>
          </w:tblCellMar>
        </w:tblPrEx>
        <w:tc>
          <w:tcPr>
            <w:tcW w:w="2971" w:type="dxa"/>
            <w:tcBorders>
              <w:top w:val="single" w:sz="4" w:space="0" w:color="auto"/>
              <w:bottom w:val="single" w:sz="4" w:space="0" w:color="auto"/>
              <w:right w:val="single" w:sz="4" w:space="0" w:color="auto"/>
            </w:tcBorders>
          </w:tcPr>
          <w:p w:rsidR="00555862" w:rsidRDefault="00555862">
            <w:pPr>
              <w:pStyle w:val="ac"/>
            </w:pPr>
            <w:r>
              <w:t>Перечень обрабатываемых персональных данных</w:t>
            </w:r>
          </w:p>
        </w:tc>
        <w:tc>
          <w:tcPr>
            <w:tcW w:w="7235" w:type="dxa"/>
            <w:tcBorders>
              <w:top w:val="single" w:sz="4" w:space="0" w:color="auto"/>
              <w:left w:val="single" w:sz="4" w:space="0" w:color="auto"/>
              <w:bottom w:val="single" w:sz="4" w:space="0" w:color="auto"/>
            </w:tcBorders>
          </w:tcPr>
          <w:p w:rsidR="00555862" w:rsidRDefault="00555862">
            <w:pPr>
              <w:pStyle w:val="ac"/>
            </w:pPr>
            <w:r>
              <w:t>(фамилия, имя, отчество</w:t>
            </w:r>
            <w:hyperlink w:anchor="sub_222" w:history="1">
              <w:r>
                <w:rPr>
                  <w:rStyle w:val="a4"/>
                  <w:rFonts w:cs="Times New Roman CYR"/>
                </w:rPr>
                <w:t>*</w:t>
              </w:r>
            </w:hyperlink>
            <w:r>
              <w:t>, пол, год, месяц,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 ИНН, СНИЛС</w:t>
            </w:r>
          </w:p>
        </w:tc>
      </w:tr>
    </w:tbl>
    <w:p w:rsidR="00555862" w:rsidRDefault="00555862"/>
    <w:p w:rsidR="00555862" w:rsidRDefault="00555862">
      <w:r>
        <w:t>Настоящее согласие действует 1 (один) год с даты подписания.</w:t>
      </w:r>
    </w:p>
    <w:p w:rsidR="00555862" w:rsidRDefault="00555862">
      <w:r>
        <w:t>Субъект персональных данных вправе отозвать данное согласие на обработку своих персональных данных, письменно уведомив об этом оператора.</w:t>
      </w:r>
    </w:p>
    <w:p w:rsidR="00555862" w:rsidRDefault="00555862">
      <w: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w:t>
      </w:r>
      <w:r>
        <w:lastRenderedPageBreak/>
        <w:t>данных в срок не более чем шесть месяцев.</w:t>
      </w:r>
    </w:p>
    <w:p w:rsidR="00555862" w:rsidRDefault="00555862"/>
    <w:p w:rsidR="00555862" w:rsidRDefault="00555862">
      <w:pPr>
        <w:pStyle w:val="ac"/>
      </w:pPr>
      <w:r>
        <w:t>Дата ______________</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426"/>
        <w:gridCol w:w="1842"/>
      </w:tblGrid>
      <w:tr w:rsidR="00555862">
        <w:tblPrEx>
          <w:tblCellMar>
            <w:top w:w="0" w:type="dxa"/>
            <w:bottom w:w="0" w:type="dxa"/>
          </w:tblCellMar>
        </w:tblPrEx>
        <w:tc>
          <w:tcPr>
            <w:tcW w:w="7938" w:type="dxa"/>
            <w:tcBorders>
              <w:top w:val="nil"/>
              <w:left w:val="nil"/>
              <w:bottom w:val="single" w:sz="4" w:space="0" w:color="auto"/>
              <w:right w:val="nil"/>
            </w:tcBorders>
          </w:tcPr>
          <w:p w:rsidR="00555862" w:rsidRDefault="00555862">
            <w:pPr>
              <w:pStyle w:val="aa"/>
            </w:pPr>
          </w:p>
        </w:tc>
        <w:tc>
          <w:tcPr>
            <w:tcW w:w="426" w:type="dxa"/>
            <w:tcBorders>
              <w:top w:val="nil"/>
              <w:left w:val="nil"/>
              <w:bottom w:val="nil"/>
              <w:right w:val="nil"/>
            </w:tcBorders>
          </w:tcPr>
          <w:p w:rsidR="00555862" w:rsidRDefault="00555862">
            <w:pPr>
              <w:pStyle w:val="aa"/>
              <w:jc w:val="center"/>
            </w:pPr>
            <w:r>
              <w:t>/</w:t>
            </w:r>
          </w:p>
        </w:tc>
        <w:tc>
          <w:tcPr>
            <w:tcW w:w="1842" w:type="dxa"/>
            <w:tcBorders>
              <w:top w:val="nil"/>
              <w:left w:val="nil"/>
              <w:bottom w:val="single" w:sz="4" w:space="0" w:color="auto"/>
              <w:right w:val="nil"/>
            </w:tcBorders>
          </w:tcPr>
          <w:p w:rsidR="00555862" w:rsidRDefault="00555862">
            <w:pPr>
              <w:pStyle w:val="aa"/>
            </w:pPr>
          </w:p>
        </w:tc>
      </w:tr>
      <w:tr w:rsidR="00555862">
        <w:tblPrEx>
          <w:tblCellMar>
            <w:top w:w="0" w:type="dxa"/>
            <w:bottom w:w="0" w:type="dxa"/>
          </w:tblCellMar>
        </w:tblPrEx>
        <w:tc>
          <w:tcPr>
            <w:tcW w:w="7938" w:type="dxa"/>
            <w:tcBorders>
              <w:top w:val="single" w:sz="4" w:space="0" w:color="auto"/>
              <w:left w:val="nil"/>
              <w:bottom w:val="nil"/>
              <w:right w:val="nil"/>
            </w:tcBorders>
          </w:tcPr>
          <w:p w:rsidR="00555862" w:rsidRDefault="00555862">
            <w:pPr>
              <w:pStyle w:val="aa"/>
              <w:jc w:val="center"/>
            </w:pPr>
            <w:r>
              <w:t>(Ф.И.О.</w:t>
            </w:r>
            <w:hyperlink w:anchor="sub_222" w:history="1">
              <w:r>
                <w:rPr>
                  <w:rStyle w:val="a4"/>
                  <w:rFonts w:cs="Times New Roman CYR"/>
                </w:rPr>
                <w:t>*</w:t>
              </w:r>
            </w:hyperlink>
            <w:r>
              <w:t xml:space="preserve"> и подпись субъекта персональных данных)</w:t>
            </w:r>
          </w:p>
        </w:tc>
        <w:tc>
          <w:tcPr>
            <w:tcW w:w="426" w:type="dxa"/>
            <w:tcBorders>
              <w:top w:val="nil"/>
              <w:left w:val="nil"/>
              <w:bottom w:val="nil"/>
              <w:right w:val="nil"/>
            </w:tcBorders>
          </w:tcPr>
          <w:p w:rsidR="00555862" w:rsidRDefault="00555862">
            <w:pPr>
              <w:pStyle w:val="aa"/>
            </w:pPr>
          </w:p>
        </w:tc>
        <w:tc>
          <w:tcPr>
            <w:tcW w:w="1842" w:type="dxa"/>
            <w:tcBorders>
              <w:top w:val="single" w:sz="4" w:space="0" w:color="auto"/>
              <w:left w:val="nil"/>
              <w:bottom w:val="nil"/>
              <w:right w:val="nil"/>
            </w:tcBorders>
          </w:tcPr>
          <w:p w:rsidR="00555862" w:rsidRDefault="00555862">
            <w:pPr>
              <w:pStyle w:val="aa"/>
            </w:pPr>
          </w:p>
        </w:tc>
      </w:tr>
    </w:tbl>
    <w:p w:rsidR="00555862" w:rsidRDefault="00555862"/>
    <w:p w:rsidR="00555862" w:rsidRDefault="00555862">
      <w:pPr>
        <w:ind w:firstLine="0"/>
      </w:pPr>
      <w:r>
        <w:t>_____________________________</w:t>
      </w:r>
    </w:p>
    <w:p w:rsidR="00555862" w:rsidRDefault="00555862">
      <w:pPr>
        <w:pStyle w:val="ad"/>
      </w:pPr>
      <w:bookmarkStart w:id="40" w:name="sub_222"/>
      <w:r>
        <w:rPr>
          <w:vertAlign w:val="superscript"/>
        </w:rPr>
        <w:t>*</w:t>
      </w:r>
      <w:r>
        <w:t xml:space="preserve"> Отчество указывается при наличии</w:t>
      </w:r>
    </w:p>
    <w:bookmarkEnd w:id="40"/>
    <w:p w:rsidR="00555862" w:rsidRDefault="00555862">
      <w:pPr>
        <w:ind w:firstLine="0"/>
      </w:pPr>
      <w:r>
        <w:t>_____________________________</w:t>
      </w:r>
    </w:p>
    <w:p w:rsidR="00555862" w:rsidRDefault="00555862"/>
    <w:p w:rsidR="00555862" w:rsidRDefault="00555862"/>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E946DF" w:rsidRDefault="00E946DF">
      <w:pPr>
        <w:jc w:val="right"/>
        <w:rPr>
          <w:rStyle w:val="a3"/>
          <w:rFonts w:ascii="Arial" w:hAnsi="Arial" w:cs="Arial"/>
          <w:bCs/>
        </w:rPr>
      </w:pPr>
    </w:p>
    <w:p w:rsidR="00555862" w:rsidRDefault="00555862">
      <w:pPr>
        <w:jc w:val="right"/>
        <w:rPr>
          <w:rStyle w:val="a3"/>
          <w:rFonts w:ascii="Arial" w:hAnsi="Arial" w:cs="Arial"/>
          <w:bCs/>
        </w:rPr>
      </w:pPr>
      <w:r>
        <w:rPr>
          <w:rStyle w:val="a3"/>
          <w:rFonts w:ascii="Arial" w:hAnsi="Arial" w:cs="Arial"/>
          <w:bCs/>
        </w:rPr>
        <w:lastRenderedPageBreak/>
        <w:t>Приложение N 3</w:t>
      </w:r>
      <w:r>
        <w:rPr>
          <w:rStyle w:val="a3"/>
          <w:rFonts w:ascii="Arial" w:hAnsi="Arial" w:cs="Arial"/>
          <w:bCs/>
        </w:rPr>
        <w:br/>
        <w:t xml:space="preserve">к </w:t>
      </w:r>
      <w:hyperlink w:anchor="sub_1052" w:history="1">
        <w:r>
          <w:rPr>
            <w:rStyle w:val="a4"/>
            <w:rFonts w:ascii="Arial" w:hAnsi="Arial" w:cs="Arial"/>
          </w:rPr>
          <w:t>Положению</w:t>
        </w:r>
      </w:hyperlink>
      <w:r>
        <w:rPr>
          <w:rStyle w:val="a3"/>
          <w:rFonts w:ascii="Arial" w:hAnsi="Arial" w:cs="Arial"/>
          <w:bCs/>
        </w:rPr>
        <w:t xml:space="preserve"> о проведении</w:t>
      </w:r>
      <w:r>
        <w:rPr>
          <w:rStyle w:val="a3"/>
          <w:rFonts w:ascii="Arial" w:hAnsi="Arial" w:cs="Arial"/>
          <w:bCs/>
        </w:rPr>
        <w:br/>
        <w:t>республиканского конкурса</w:t>
      </w:r>
      <w:r>
        <w:rPr>
          <w:rStyle w:val="a3"/>
          <w:rFonts w:ascii="Arial" w:hAnsi="Arial" w:cs="Arial"/>
          <w:bCs/>
        </w:rPr>
        <w:br/>
        <w:t>по популяризации государственных</w:t>
      </w:r>
      <w:r>
        <w:rPr>
          <w:rStyle w:val="a3"/>
          <w:rFonts w:ascii="Arial" w:hAnsi="Arial" w:cs="Arial"/>
          <w:bCs/>
        </w:rPr>
        <w:br/>
        <w:t>языков Республики Татарстан</w:t>
      </w:r>
      <w:r>
        <w:rPr>
          <w:rStyle w:val="a3"/>
          <w:rFonts w:ascii="Arial" w:hAnsi="Arial" w:cs="Arial"/>
          <w:bCs/>
        </w:rPr>
        <w:br/>
        <w:t>и других языков в Республике</w:t>
      </w:r>
      <w:r>
        <w:rPr>
          <w:rStyle w:val="a3"/>
          <w:rFonts w:ascii="Arial" w:hAnsi="Arial" w:cs="Arial"/>
          <w:bCs/>
        </w:rPr>
        <w:br/>
        <w:t>Татарстан в сети "Интернет"</w:t>
      </w:r>
      <w:r>
        <w:rPr>
          <w:rStyle w:val="a3"/>
          <w:rFonts w:ascii="Arial" w:hAnsi="Arial" w:cs="Arial"/>
          <w:bCs/>
        </w:rPr>
        <w:br/>
      </w:r>
    </w:p>
    <w:p w:rsidR="00555862" w:rsidRDefault="00555862"/>
    <w:p w:rsidR="00555862" w:rsidRDefault="00555862">
      <w:pPr>
        <w:jc w:val="right"/>
        <w:rPr>
          <w:rStyle w:val="a3"/>
          <w:rFonts w:ascii="Arial" w:hAnsi="Arial" w:cs="Arial"/>
          <w:bCs/>
        </w:rPr>
      </w:pPr>
      <w:r>
        <w:rPr>
          <w:rStyle w:val="a3"/>
          <w:rFonts w:ascii="Arial" w:hAnsi="Arial" w:cs="Arial"/>
          <w:bCs/>
        </w:rPr>
        <w:t>(рекомендуемая форма)</w:t>
      </w:r>
    </w:p>
    <w:p w:rsidR="00555862" w:rsidRDefault="00555862"/>
    <w:p w:rsidR="00555862" w:rsidRDefault="00555862">
      <w:pPr>
        <w:pStyle w:val="1"/>
      </w:pPr>
      <w:r>
        <w:t>Согласие</w:t>
      </w:r>
      <w:r>
        <w:br/>
        <w:t>на обработку персональных данных, разрешенных для распространения</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9639"/>
      </w:tblGrid>
      <w:tr w:rsidR="00555862">
        <w:tblPrEx>
          <w:tblCellMar>
            <w:top w:w="0" w:type="dxa"/>
            <w:bottom w:w="0" w:type="dxa"/>
          </w:tblCellMar>
        </w:tblPrEx>
        <w:tc>
          <w:tcPr>
            <w:tcW w:w="567" w:type="dxa"/>
            <w:tcBorders>
              <w:top w:val="nil"/>
              <w:left w:val="nil"/>
              <w:bottom w:val="nil"/>
              <w:right w:val="nil"/>
            </w:tcBorders>
          </w:tcPr>
          <w:p w:rsidR="00555862" w:rsidRDefault="00555862">
            <w:pPr>
              <w:pStyle w:val="ac"/>
            </w:pPr>
            <w:r>
              <w:t>Я,</w:t>
            </w:r>
          </w:p>
        </w:tc>
        <w:tc>
          <w:tcPr>
            <w:tcW w:w="9639" w:type="dxa"/>
            <w:tcBorders>
              <w:top w:val="nil"/>
              <w:left w:val="nil"/>
              <w:bottom w:val="single" w:sz="4" w:space="0" w:color="auto"/>
              <w:right w:val="nil"/>
            </w:tcBorders>
          </w:tcPr>
          <w:p w:rsidR="00555862" w:rsidRDefault="00555862">
            <w:pPr>
              <w:pStyle w:val="aa"/>
              <w:jc w:val="right"/>
            </w:pPr>
            <w:r>
              <w:t>,</w:t>
            </w:r>
          </w:p>
        </w:tc>
      </w:tr>
      <w:tr w:rsidR="00555862">
        <w:tblPrEx>
          <w:tblCellMar>
            <w:top w:w="0" w:type="dxa"/>
            <w:bottom w:w="0" w:type="dxa"/>
          </w:tblCellMar>
        </w:tblPrEx>
        <w:tc>
          <w:tcPr>
            <w:tcW w:w="10206" w:type="dxa"/>
            <w:gridSpan w:val="2"/>
            <w:tcBorders>
              <w:top w:val="nil"/>
              <w:left w:val="nil"/>
              <w:bottom w:val="nil"/>
              <w:right w:val="nil"/>
            </w:tcBorders>
          </w:tcPr>
          <w:p w:rsidR="00555862" w:rsidRDefault="00555862">
            <w:pPr>
              <w:pStyle w:val="aa"/>
              <w:jc w:val="center"/>
            </w:pPr>
            <w:r>
              <w:t>(фамилия, имя, отчество (при наличии))</w:t>
            </w:r>
          </w:p>
        </w:tc>
      </w:tr>
      <w:tr w:rsidR="00555862">
        <w:tblPrEx>
          <w:tblCellMar>
            <w:top w:w="0" w:type="dxa"/>
            <w:bottom w:w="0" w:type="dxa"/>
          </w:tblCellMar>
        </w:tblPrEx>
        <w:tc>
          <w:tcPr>
            <w:tcW w:w="10206" w:type="dxa"/>
            <w:gridSpan w:val="2"/>
            <w:tcBorders>
              <w:top w:val="nil"/>
              <w:left w:val="nil"/>
              <w:bottom w:val="single" w:sz="4" w:space="0" w:color="auto"/>
              <w:right w:val="nil"/>
            </w:tcBorders>
          </w:tcPr>
          <w:p w:rsidR="00555862" w:rsidRDefault="00555862">
            <w:pPr>
              <w:pStyle w:val="aa"/>
              <w:jc w:val="right"/>
            </w:pPr>
            <w:r>
              <w:t>,</w:t>
            </w:r>
          </w:p>
        </w:tc>
      </w:tr>
      <w:tr w:rsidR="00555862">
        <w:tblPrEx>
          <w:tblCellMar>
            <w:top w:w="0" w:type="dxa"/>
            <w:bottom w:w="0" w:type="dxa"/>
          </w:tblCellMar>
        </w:tblPrEx>
        <w:tc>
          <w:tcPr>
            <w:tcW w:w="10206" w:type="dxa"/>
            <w:gridSpan w:val="2"/>
            <w:tcBorders>
              <w:top w:val="single" w:sz="4" w:space="0" w:color="auto"/>
              <w:left w:val="nil"/>
              <w:bottom w:val="nil"/>
              <w:right w:val="nil"/>
            </w:tcBorders>
          </w:tcPr>
          <w:p w:rsidR="00555862" w:rsidRDefault="00555862">
            <w:pPr>
              <w:pStyle w:val="aa"/>
              <w:jc w:val="center"/>
            </w:pPr>
            <w:r>
              <w:t>(почтовый адрес)</w:t>
            </w:r>
          </w:p>
        </w:tc>
      </w:tr>
      <w:tr w:rsidR="00555862">
        <w:tblPrEx>
          <w:tblCellMar>
            <w:top w:w="0" w:type="dxa"/>
            <w:bottom w:w="0" w:type="dxa"/>
          </w:tblCellMar>
        </w:tblPrEx>
        <w:tc>
          <w:tcPr>
            <w:tcW w:w="10206" w:type="dxa"/>
            <w:gridSpan w:val="2"/>
            <w:tcBorders>
              <w:top w:val="nil"/>
              <w:left w:val="nil"/>
              <w:bottom w:val="single" w:sz="4" w:space="0" w:color="auto"/>
              <w:right w:val="nil"/>
            </w:tcBorders>
          </w:tcPr>
          <w:p w:rsidR="00555862" w:rsidRDefault="00555862">
            <w:pPr>
              <w:pStyle w:val="aa"/>
              <w:jc w:val="right"/>
            </w:pPr>
            <w:r>
              <w:t>,</w:t>
            </w:r>
          </w:p>
        </w:tc>
      </w:tr>
      <w:tr w:rsidR="00555862">
        <w:tblPrEx>
          <w:tblCellMar>
            <w:top w:w="0" w:type="dxa"/>
            <w:bottom w:w="0" w:type="dxa"/>
          </w:tblCellMar>
        </w:tblPrEx>
        <w:tc>
          <w:tcPr>
            <w:tcW w:w="10206" w:type="dxa"/>
            <w:gridSpan w:val="2"/>
            <w:tcBorders>
              <w:top w:val="single" w:sz="4" w:space="0" w:color="auto"/>
              <w:left w:val="nil"/>
              <w:bottom w:val="nil"/>
              <w:right w:val="nil"/>
            </w:tcBorders>
          </w:tcPr>
          <w:p w:rsidR="00555862" w:rsidRDefault="00555862">
            <w:pPr>
              <w:pStyle w:val="aa"/>
              <w:jc w:val="center"/>
            </w:pPr>
            <w:r>
              <w:t>(адрес электронной почты)</w:t>
            </w:r>
          </w:p>
        </w:tc>
      </w:tr>
      <w:tr w:rsidR="00555862">
        <w:tblPrEx>
          <w:tblCellMar>
            <w:top w:w="0" w:type="dxa"/>
            <w:bottom w:w="0" w:type="dxa"/>
          </w:tblCellMar>
        </w:tblPrEx>
        <w:tc>
          <w:tcPr>
            <w:tcW w:w="10206" w:type="dxa"/>
            <w:gridSpan w:val="2"/>
            <w:tcBorders>
              <w:top w:val="nil"/>
              <w:left w:val="nil"/>
              <w:bottom w:val="single" w:sz="4" w:space="0" w:color="auto"/>
              <w:right w:val="nil"/>
            </w:tcBorders>
          </w:tcPr>
          <w:p w:rsidR="00555862" w:rsidRDefault="00555862">
            <w:pPr>
              <w:pStyle w:val="aa"/>
              <w:jc w:val="right"/>
            </w:pPr>
            <w:r>
              <w:t>,</w:t>
            </w:r>
          </w:p>
        </w:tc>
      </w:tr>
      <w:tr w:rsidR="00555862">
        <w:tblPrEx>
          <w:tblCellMar>
            <w:top w:w="0" w:type="dxa"/>
            <w:bottom w:w="0" w:type="dxa"/>
          </w:tblCellMar>
        </w:tblPrEx>
        <w:tc>
          <w:tcPr>
            <w:tcW w:w="10206" w:type="dxa"/>
            <w:gridSpan w:val="2"/>
            <w:tcBorders>
              <w:top w:val="single" w:sz="4" w:space="0" w:color="auto"/>
              <w:left w:val="nil"/>
              <w:bottom w:val="nil"/>
              <w:right w:val="nil"/>
            </w:tcBorders>
          </w:tcPr>
          <w:p w:rsidR="00555862" w:rsidRDefault="00555862">
            <w:pPr>
              <w:pStyle w:val="aa"/>
              <w:jc w:val="center"/>
            </w:pPr>
            <w:r>
              <w:t>(номер телефона)</w:t>
            </w:r>
          </w:p>
        </w:tc>
      </w:tr>
    </w:tbl>
    <w:p w:rsidR="00555862" w:rsidRDefault="00555862">
      <w:pPr>
        <w:ind w:firstLine="0"/>
      </w:pPr>
      <w:r>
        <w:t xml:space="preserve">в соответствии со </w:t>
      </w:r>
      <w:hyperlink r:id="rId22" w:history="1">
        <w:r>
          <w:rPr>
            <w:rStyle w:val="a4"/>
            <w:rFonts w:cs="Times New Roman CYR"/>
          </w:rPr>
          <w:t>статьей 10.1</w:t>
        </w:r>
      </w:hyperlink>
      <w:r>
        <w:t xml:space="preserve"> Федерального закона от 27 июля 2006 года N 152-ФЗ "О персональных данных" даю свое согласие Организатору - Республиканскому агентству по печати и массовым коммуникациям "Татмедиа" (далее - оператор) (ОГРН 1031621014765, </w:t>
      </w:r>
      <w:hyperlink r:id="rId23" w:history="1">
        <w:r>
          <w:rPr>
            <w:rStyle w:val="a4"/>
            <w:rFonts w:cs="Times New Roman CYR"/>
          </w:rPr>
          <w:t>ОКТМО</w:t>
        </w:r>
      </w:hyperlink>
      <w:r>
        <w:t> 92701000, ОКПО 14912163), юридический адрес: 420066, Республика Татарстан, г. Казань, ул. Декабристов, д. 2, на распространение (передачу, предоставление) своих персональных данных с целью участия в республиканском конкурсе по популяризации государственных языков Республики Татарстан и других языков в Республике Татарстан в сети "Интернет".</w:t>
      </w:r>
    </w:p>
    <w:p w:rsidR="00555862" w:rsidRDefault="00555862"/>
    <w:p w:rsidR="00555862" w:rsidRDefault="00555862">
      <w:pPr>
        <w:pStyle w:val="1"/>
      </w:pPr>
      <w:r>
        <w:t>Категории и перечень персональных данных, на обработку которых дается согласие</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2"/>
        <w:gridCol w:w="6765"/>
        <w:gridCol w:w="1189"/>
        <w:gridCol w:w="1186"/>
      </w:tblGrid>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jc w:val="center"/>
            </w:pPr>
            <w:r>
              <w:t>N</w:t>
            </w:r>
          </w:p>
          <w:p w:rsidR="00555862" w:rsidRDefault="00555862">
            <w:pPr>
              <w:pStyle w:val="aa"/>
              <w:jc w:val="center"/>
            </w:pPr>
            <w:r>
              <w:t>п/п</w:t>
            </w: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Персональные данные</w:t>
            </w:r>
          </w:p>
        </w:tc>
        <w:tc>
          <w:tcPr>
            <w:tcW w:w="2375" w:type="dxa"/>
            <w:gridSpan w:val="2"/>
            <w:tcBorders>
              <w:top w:val="single" w:sz="4" w:space="0" w:color="auto"/>
              <w:left w:val="single" w:sz="4" w:space="0" w:color="auto"/>
              <w:bottom w:val="single" w:sz="4" w:space="0" w:color="auto"/>
            </w:tcBorders>
          </w:tcPr>
          <w:p w:rsidR="00555862" w:rsidRDefault="00555862">
            <w:pPr>
              <w:pStyle w:val="aa"/>
              <w:jc w:val="center"/>
            </w:pPr>
            <w:r>
              <w:t>Согласие</w:t>
            </w: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Да</w:t>
            </w:r>
          </w:p>
        </w:tc>
        <w:tc>
          <w:tcPr>
            <w:tcW w:w="1186" w:type="dxa"/>
            <w:tcBorders>
              <w:top w:val="single" w:sz="4" w:space="0" w:color="auto"/>
              <w:left w:val="single" w:sz="4" w:space="0" w:color="auto"/>
              <w:bottom w:val="single" w:sz="4" w:space="0" w:color="auto"/>
            </w:tcBorders>
          </w:tcPr>
          <w:p w:rsidR="00555862" w:rsidRDefault="00555862">
            <w:pPr>
              <w:pStyle w:val="aa"/>
              <w:jc w:val="center"/>
            </w:pPr>
            <w:r>
              <w:t>Нет</w:t>
            </w:r>
          </w:p>
        </w:tc>
      </w:tr>
      <w:tr w:rsidR="00555862">
        <w:tblPrEx>
          <w:tblCellMar>
            <w:top w:w="0" w:type="dxa"/>
            <w:bottom w:w="0" w:type="dxa"/>
          </w:tblCellMar>
        </w:tblPrEx>
        <w:tc>
          <w:tcPr>
            <w:tcW w:w="10172" w:type="dxa"/>
            <w:gridSpan w:val="4"/>
            <w:tcBorders>
              <w:top w:val="single" w:sz="4" w:space="0" w:color="auto"/>
              <w:bottom w:val="single" w:sz="4" w:space="0" w:color="auto"/>
            </w:tcBorders>
          </w:tcPr>
          <w:p w:rsidR="00555862" w:rsidRDefault="00555862">
            <w:pPr>
              <w:pStyle w:val="ac"/>
            </w:pPr>
            <w:r>
              <w:t>Общие персональные данные</w:t>
            </w: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Фамилия</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Имя</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Отчество (при наличии)</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Пол</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Гражданство</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Год, месяц, дата и место рождения</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Реквизиты документа, удостоверяющего личность (вид документа, его серия и номер, кем и когда выдан)</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Место жительства, место регистрации</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Номер телефона (в том числе мобильный)</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Адрес электронной почты</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 xml:space="preserve">Сведения о счете, открытом в кредитной организации </w:t>
            </w:r>
            <w:r>
              <w:lastRenderedPageBreak/>
              <w:t>Российской Федерации</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ИНН</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r w:rsidR="00555862">
        <w:tblPrEx>
          <w:tblCellMar>
            <w:top w:w="0" w:type="dxa"/>
            <w:bottom w:w="0" w:type="dxa"/>
          </w:tblCellMar>
        </w:tblPrEx>
        <w:tc>
          <w:tcPr>
            <w:tcW w:w="1032" w:type="dxa"/>
            <w:tcBorders>
              <w:top w:val="single" w:sz="4" w:space="0" w:color="auto"/>
              <w:bottom w:val="single" w:sz="4" w:space="0" w:color="auto"/>
              <w:right w:val="single" w:sz="4" w:space="0" w:color="auto"/>
            </w:tcBorders>
          </w:tcPr>
          <w:p w:rsidR="00555862" w:rsidRDefault="00555862">
            <w:pPr>
              <w:pStyle w:val="aa"/>
            </w:pPr>
          </w:p>
        </w:tc>
        <w:tc>
          <w:tcPr>
            <w:tcW w:w="6765" w:type="dxa"/>
            <w:tcBorders>
              <w:top w:val="single" w:sz="4" w:space="0" w:color="auto"/>
              <w:left w:val="single" w:sz="4" w:space="0" w:color="auto"/>
              <w:bottom w:val="single" w:sz="4" w:space="0" w:color="auto"/>
              <w:right w:val="single" w:sz="4" w:space="0" w:color="auto"/>
            </w:tcBorders>
          </w:tcPr>
          <w:p w:rsidR="00555862" w:rsidRDefault="00555862">
            <w:pPr>
              <w:pStyle w:val="ac"/>
            </w:pPr>
            <w:r>
              <w:t>СНИЛС</w:t>
            </w:r>
          </w:p>
        </w:tc>
        <w:tc>
          <w:tcPr>
            <w:tcW w:w="1189" w:type="dxa"/>
            <w:tcBorders>
              <w:top w:val="single" w:sz="4" w:space="0" w:color="auto"/>
              <w:left w:val="single" w:sz="4" w:space="0" w:color="auto"/>
              <w:bottom w:val="single" w:sz="4" w:space="0" w:color="auto"/>
              <w:right w:val="single" w:sz="4" w:space="0" w:color="auto"/>
            </w:tcBorders>
          </w:tcPr>
          <w:p w:rsidR="00555862" w:rsidRDefault="00555862">
            <w:pPr>
              <w:pStyle w:val="aa"/>
            </w:pPr>
          </w:p>
        </w:tc>
        <w:tc>
          <w:tcPr>
            <w:tcW w:w="1186" w:type="dxa"/>
            <w:tcBorders>
              <w:top w:val="single" w:sz="4" w:space="0" w:color="auto"/>
              <w:left w:val="single" w:sz="4" w:space="0" w:color="auto"/>
              <w:bottom w:val="single" w:sz="4" w:space="0" w:color="auto"/>
            </w:tcBorders>
          </w:tcPr>
          <w:p w:rsidR="00555862" w:rsidRDefault="00555862">
            <w:pPr>
              <w:pStyle w:val="aa"/>
            </w:pPr>
          </w:p>
        </w:tc>
      </w:tr>
    </w:tbl>
    <w:p w:rsidR="00555862" w:rsidRDefault="00555862"/>
    <w:p w:rsidR="00555862" w:rsidRDefault="00555862">
      <w:pPr>
        <w:pStyle w:val="1"/>
      </w:pPr>
      <w:r>
        <w:t>Категории и перечень персональных данных, для обработки которых устанавливаются условия и запреты</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
        <w:gridCol w:w="5846"/>
        <w:gridCol w:w="3302"/>
      </w:tblGrid>
      <w:tr w:rsidR="00555862">
        <w:tblPrEx>
          <w:tblCellMar>
            <w:top w:w="0" w:type="dxa"/>
            <w:bottom w:w="0" w:type="dxa"/>
          </w:tblCellMar>
        </w:tblPrEx>
        <w:tc>
          <w:tcPr>
            <w:tcW w:w="1056" w:type="dxa"/>
            <w:tcBorders>
              <w:top w:val="single" w:sz="4" w:space="0" w:color="auto"/>
              <w:bottom w:val="single" w:sz="4" w:space="0" w:color="auto"/>
              <w:right w:val="single" w:sz="4" w:space="0" w:color="auto"/>
            </w:tcBorders>
          </w:tcPr>
          <w:p w:rsidR="00555862" w:rsidRDefault="00555862">
            <w:pPr>
              <w:pStyle w:val="ac"/>
            </w:pPr>
            <w:r>
              <w:t>N</w:t>
            </w:r>
          </w:p>
          <w:p w:rsidR="00555862" w:rsidRDefault="00555862">
            <w:pPr>
              <w:pStyle w:val="aa"/>
              <w:jc w:val="center"/>
            </w:pPr>
            <w:r>
              <w:t>п/п</w:t>
            </w:r>
          </w:p>
        </w:tc>
        <w:tc>
          <w:tcPr>
            <w:tcW w:w="5846" w:type="dxa"/>
            <w:tcBorders>
              <w:top w:val="single" w:sz="4" w:space="0" w:color="auto"/>
              <w:left w:val="single" w:sz="4" w:space="0" w:color="auto"/>
              <w:bottom w:val="single" w:sz="4" w:space="0" w:color="auto"/>
              <w:right w:val="single" w:sz="4" w:space="0" w:color="auto"/>
            </w:tcBorders>
          </w:tcPr>
          <w:p w:rsidR="00555862" w:rsidRDefault="00555862">
            <w:pPr>
              <w:pStyle w:val="aa"/>
              <w:jc w:val="center"/>
            </w:pPr>
            <w:r>
              <w:t>Персональные данные</w:t>
            </w:r>
          </w:p>
        </w:tc>
        <w:tc>
          <w:tcPr>
            <w:tcW w:w="3302" w:type="dxa"/>
            <w:tcBorders>
              <w:top w:val="single" w:sz="4" w:space="0" w:color="auto"/>
              <w:left w:val="single" w:sz="4" w:space="0" w:color="auto"/>
              <w:bottom w:val="single" w:sz="4" w:space="0" w:color="auto"/>
            </w:tcBorders>
          </w:tcPr>
          <w:p w:rsidR="00555862" w:rsidRDefault="00555862">
            <w:pPr>
              <w:pStyle w:val="aa"/>
              <w:jc w:val="center"/>
            </w:pPr>
            <w:r>
              <w:t>Перечень устанавливаемых условий и запретов</w:t>
            </w:r>
          </w:p>
        </w:tc>
      </w:tr>
      <w:tr w:rsidR="00555862">
        <w:tblPrEx>
          <w:tblCellMar>
            <w:top w:w="0" w:type="dxa"/>
            <w:bottom w:w="0" w:type="dxa"/>
          </w:tblCellMar>
        </w:tblPrEx>
        <w:tc>
          <w:tcPr>
            <w:tcW w:w="10204" w:type="dxa"/>
            <w:gridSpan w:val="3"/>
            <w:tcBorders>
              <w:top w:val="single" w:sz="4" w:space="0" w:color="auto"/>
              <w:bottom w:val="single" w:sz="4" w:space="0" w:color="auto"/>
            </w:tcBorders>
          </w:tcPr>
          <w:p w:rsidR="00555862" w:rsidRDefault="00555862">
            <w:pPr>
              <w:pStyle w:val="ac"/>
            </w:pPr>
            <w:r>
              <w:t>1. (Категория персональных данных)</w:t>
            </w:r>
          </w:p>
        </w:tc>
      </w:tr>
      <w:tr w:rsidR="00555862">
        <w:tblPrEx>
          <w:tblCellMar>
            <w:top w:w="0" w:type="dxa"/>
            <w:bottom w:w="0" w:type="dxa"/>
          </w:tblCellMar>
        </w:tblPrEx>
        <w:tc>
          <w:tcPr>
            <w:tcW w:w="1056" w:type="dxa"/>
            <w:tcBorders>
              <w:top w:val="single" w:sz="4" w:space="0" w:color="auto"/>
              <w:bottom w:val="single" w:sz="4" w:space="0" w:color="auto"/>
              <w:right w:val="single" w:sz="4" w:space="0" w:color="auto"/>
            </w:tcBorders>
          </w:tcPr>
          <w:p w:rsidR="00555862" w:rsidRDefault="00555862">
            <w:pPr>
              <w:pStyle w:val="aa"/>
            </w:pPr>
          </w:p>
        </w:tc>
        <w:tc>
          <w:tcPr>
            <w:tcW w:w="5846" w:type="dxa"/>
            <w:tcBorders>
              <w:top w:val="single" w:sz="4" w:space="0" w:color="auto"/>
              <w:left w:val="single" w:sz="4" w:space="0" w:color="auto"/>
              <w:bottom w:val="single" w:sz="4" w:space="0" w:color="auto"/>
              <w:right w:val="single" w:sz="4" w:space="0" w:color="auto"/>
            </w:tcBorders>
          </w:tcPr>
          <w:p w:rsidR="00555862" w:rsidRDefault="00555862">
            <w:pPr>
              <w:pStyle w:val="ac"/>
            </w:pPr>
            <w:r>
              <w:t>(Перечень персональных данных)</w:t>
            </w:r>
          </w:p>
        </w:tc>
        <w:tc>
          <w:tcPr>
            <w:tcW w:w="3302" w:type="dxa"/>
            <w:tcBorders>
              <w:top w:val="single" w:sz="4" w:space="0" w:color="auto"/>
              <w:left w:val="single" w:sz="4" w:space="0" w:color="auto"/>
              <w:bottom w:val="single" w:sz="4" w:space="0" w:color="auto"/>
            </w:tcBorders>
          </w:tcPr>
          <w:p w:rsidR="00555862" w:rsidRDefault="00555862">
            <w:pPr>
              <w:pStyle w:val="aa"/>
            </w:pPr>
          </w:p>
        </w:tc>
      </w:tr>
    </w:tbl>
    <w:p w:rsidR="00555862" w:rsidRDefault="00555862"/>
    <w:p w:rsidR="00555862" w:rsidRDefault="00555862">
      <w:r>
        <w:rPr>
          <w:rStyle w:val="a3"/>
          <w:bCs/>
        </w:rPr>
        <w:t>Примечание.</w:t>
      </w:r>
      <w:r>
        <w:t xml:space="preserve">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555862" w:rsidRDefault="00555862">
      <w: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555862" w:rsidRDefault="00555862">
      <w: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555862" w:rsidRDefault="00555862">
      <w: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https://tatmedia.tatarstan.ru/.</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5244"/>
      </w:tblGrid>
      <w:tr w:rsidR="00555862">
        <w:tblPrEx>
          <w:tblCellMar>
            <w:top w:w="0" w:type="dxa"/>
            <w:bottom w:w="0" w:type="dxa"/>
          </w:tblCellMar>
        </w:tblPrEx>
        <w:tc>
          <w:tcPr>
            <w:tcW w:w="4962" w:type="dxa"/>
            <w:tcBorders>
              <w:top w:val="nil"/>
              <w:left w:val="nil"/>
              <w:bottom w:val="nil"/>
              <w:right w:val="nil"/>
            </w:tcBorders>
          </w:tcPr>
          <w:p w:rsidR="00555862" w:rsidRDefault="00555862">
            <w:pPr>
              <w:pStyle w:val="aa"/>
            </w:pPr>
            <w:r>
              <w:t>Настоящее согласие действует</w:t>
            </w:r>
          </w:p>
        </w:tc>
        <w:tc>
          <w:tcPr>
            <w:tcW w:w="5244" w:type="dxa"/>
            <w:tcBorders>
              <w:top w:val="nil"/>
              <w:left w:val="nil"/>
              <w:bottom w:val="single" w:sz="4" w:space="0" w:color="auto"/>
              <w:right w:val="nil"/>
            </w:tcBorders>
          </w:tcPr>
          <w:p w:rsidR="00555862" w:rsidRDefault="00555862">
            <w:pPr>
              <w:pStyle w:val="aa"/>
            </w:pPr>
          </w:p>
        </w:tc>
      </w:tr>
      <w:tr w:rsidR="00555862">
        <w:tblPrEx>
          <w:tblCellMar>
            <w:top w:w="0" w:type="dxa"/>
            <w:bottom w:w="0" w:type="dxa"/>
          </w:tblCellMar>
        </w:tblPrEx>
        <w:tc>
          <w:tcPr>
            <w:tcW w:w="4962" w:type="dxa"/>
            <w:tcBorders>
              <w:top w:val="nil"/>
              <w:left w:val="nil"/>
              <w:bottom w:val="nil"/>
              <w:right w:val="nil"/>
            </w:tcBorders>
          </w:tcPr>
          <w:p w:rsidR="00555862" w:rsidRDefault="00555862">
            <w:pPr>
              <w:pStyle w:val="aa"/>
            </w:pPr>
          </w:p>
        </w:tc>
        <w:tc>
          <w:tcPr>
            <w:tcW w:w="5244" w:type="dxa"/>
            <w:tcBorders>
              <w:top w:val="single" w:sz="4" w:space="0" w:color="auto"/>
              <w:left w:val="nil"/>
              <w:bottom w:val="nil"/>
              <w:right w:val="nil"/>
            </w:tcBorders>
          </w:tcPr>
          <w:p w:rsidR="00555862" w:rsidRDefault="00555862">
            <w:pPr>
              <w:pStyle w:val="aa"/>
              <w:jc w:val="center"/>
            </w:pPr>
            <w:r>
              <w:t>(указать конкретный срок действия согласия)</w:t>
            </w:r>
          </w:p>
        </w:tc>
      </w:tr>
    </w:tbl>
    <w:p w:rsidR="00555862" w:rsidRDefault="00555862">
      <w:r>
        <w:t>Субъект персональных данных вправе отозвать данное согласие на обработку своих персональных данных, письменно уведомив об этом оператора.</w:t>
      </w:r>
    </w:p>
    <w:p w:rsidR="00555862" w:rsidRDefault="00555862">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555862" w:rsidRDefault="0055586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2126"/>
        <w:gridCol w:w="5670"/>
      </w:tblGrid>
      <w:tr w:rsidR="00555862">
        <w:tblPrEx>
          <w:tblCellMar>
            <w:top w:w="0" w:type="dxa"/>
            <w:bottom w:w="0" w:type="dxa"/>
          </w:tblCellMar>
        </w:tblPrEx>
        <w:tc>
          <w:tcPr>
            <w:tcW w:w="2410" w:type="dxa"/>
            <w:tcBorders>
              <w:top w:val="nil"/>
              <w:left w:val="nil"/>
              <w:bottom w:val="nil"/>
              <w:right w:val="nil"/>
            </w:tcBorders>
          </w:tcPr>
          <w:p w:rsidR="00555862" w:rsidRDefault="00555862">
            <w:pPr>
              <w:pStyle w:val="aa"/>
            </w:pPr>
          </w:p>
        </w:tc>
        <w:tc>
          <w:tcPr>
            <w:tcW w:w="2126" w:type="dxa"/>
            <w:tcBorders>
              <w:top w:val="nil"/>
              <w:left w:val="nil"/>
              <w:bottom w:val="single" w:sz="4" w:space="0" w:color="auto"/>
              <w:right w:val="nil"/>
            </w:tcBorders>
          </w:tcPr>
          <w:p w:rsidR="00555862" w:rsidRDefault="00555862">
            <w:pPr>
              <w:pStyle w:val="aa"/>
            </w:pPr>
          </w:p>
        </w:tc>
        <w:tc>
          <w:tcPr>
            <w:tcW w:w="5670" w:type="dxa"/>
            <w:tcBorders>
              <w:top w:val="nil"/>
              <w:left w:val="nil"/>
              <w:bottom w:val="nil"/>
              <w:right w:val="nil"/>
            </w:tcBorders>
          </w:tcPr>
          <w:p w:rsidR="00555862" w:rsidRDefault="00555862">
            <w:pPr>
              <w:pStyle w:val="ac"/>
            </w:pPr>
            <w:r>
              <w:t>(подпись субъекта персональных данных)</w:t>
            </w:r>
          </w:p>
        </w:tc>
      </w:tr>
      <w:tr w:rsidR="00555862">
        <w:tblPrEx>
          <w:tblCellMar>
            <w:top w:w="0" w:type="dxa"/>
            <w:bottom w:w="0" w:type="dxa"/>
          </w:tblCellMar>
        </w:tblPrEx>
        <w:tc>
          <w:tcPr>
            <w:tcW w:w="2410" w:type="dxa"/>
            <w:tcBorders>
              <w:top w:val="nil"/>
              <w:left w:val="nil"/>
              <w:bottom w:val="nil"/>
              <w:right w:val="nil"/>
            </w:tcBorders>
          </w:tcPr>
          <w:p w:rsidR="00555862" w:rsidRDefault="00555862">
            <w:pPr>
              <w:pStyle w:val="aa"/>
            </w:pPr>
          </w:p>
        </w:tc>
        <w:tc>
          <w:tcPr>
            <w:tcW w:w="2126" w:type="dxa"/>
            <w:tcBorders>
              <w:top w:val="single" w:sz="4" w:space="0" w:color="auto"/>
              <w:left w:val="nil"/>
              <w:bottom w:val="single" w:sz="4" w:space="0" w:color="auto"/>
              <w:right w:val="nil"/>
            </w:tcBorders>
          </w:tcPr>
          <w:p w:rsidR="00555862" w:rsidRDefault="00555862">
            <w:pPr>
              <w:pStyle w:val="aa"/>
            </w:pPr>
          </w:p>
        </w:tc>
        <w:tc>
          <w:tcPr>
            <w:tcW w:w="5670" w:type="dxa"/>
            <w:tcBorders>
              <w:top w:val="nil"/>
              <w:left w:val="nil"/>
              <w:bottom w:val="nil"/>
              <w:right w:val="nil"/>
            </w:tcBorders>
          </w:tcPr>
          <w:p w:rsidR="00555862" w:rsidRDefault="00555862">
            <w:pPr>
              <w:pStyle w:val="ac"/>
            </w:pPr>
            <w:r>
              <w:t>(число, месяц, год)".</w:t>
            </w:r>
          </w:p>
        </w:tc>
      </w:tr>
    </w:tbl>
    <w:p w:rsidR="00555862" w:rsidRDefault="00555862"/>
    <w:sectPr w:rsidR="00555862">
      <w:headerReference w:type="default" r:id="rId24"/>
      <w:footerReference w:type="default" r:id="rId25"/>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B0" w:rsidRDefault="00F367B0">
      <w:r>
        <w:separator/>
      </w:r>
    </w:p>
  </w:endnote>
  <w:endnote w:type="continuationSeparator" w:id="0">
    <w:p w:rsidR="00F367B0" w:rsidRDefault="00F3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D5" w:rsidRDefault="00E41F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B0" w:rsidRDefault="00F367B0">
      <w:r>
        <w:separator/>
      </w:r>
    </w:p>
  </w:footnote>
  <w:footnote w:type="continuationSeparator" w:id="0">
    <w:p w:rsidR="00F367B0" w:rsidRDefault="00F36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862" w:rsidRDefault="00555862">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99"/>
    <w:rsid w:val="00555862"/>
    <w:rsid w:val="005E4199"/>
    <w:rsid w:val="007E27A9"/>
    <w:rsid w:val="00BC2A94"/>
    <w:rsid w:val="00E41FD5"/>
    <w:rsid w:val="00E61EA8"/>
    <w:rsid w:val="00E946DF"/>
    <w:rsid w:val="00F36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BB4A63-582D-4C20-8569-839C1390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paragraph" w:customStyle="1" w:styleId="ad">
    <w:name w:val="Сноска"/>
    <w:basedOn w:val="a"/>
    <w:next w:val="a"/>
    <w:uiPriority w:val="99"/>
    <w:rPr>
      <w:sz w:val="20"/>
      <w:szCs w:val="20"/>
    </w:r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4623716/0" TargetMode="External"/><Relationship Id="rId13" Type="http://schemas.openxmlformats.org/officeDocument/2006/relationships/hyperlink" Target="https://internet.garant.ru/document/redirect/412851215/15" TargetMode="External"/><Relationship Id="rId18" Type="http://schemas.openxmlformats.org/officeDocument/2006/relationships/hyperlink" Target="https://internet.garant.ru/document/redirect/8224902/33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ernet.garant.ru/document/redirect/12148567/9" TargetMode="External"/><Relationship Id="rId7" Type="http://schemas.openxmlformats.org/officeDocument/2006/relationships/hyperlink" Target="https://internet.garant.ru/document/redirect/74623716/100" TargetMode="External"/><Relationship Id="rId12" Type="http://schemas.openxmlformats.org/officeDocument/2006/relationships/hyperlink" Target="https://internet.garant.ru/document/redirect/411022330/9" TargetMode="External"/><Relationship Id="rId17" Type="http://schemas.openxmlformats.org/officeDocument/2006/relationships/hyperlink" Target="https://internet.garant.ru/document/redirect/8224902/33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ernet.garant.ru/document/redirect/74623716/0" TargetMode="External"/><Relationship Id="rId20" Type="http://schemas.openxmlformats.org/officeDocument/2006/relationships/hyperlink" Target="https://internet.garant.ru/document/redirect/40499186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404991865/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nternet.garant.ru/document/redirect/74623716/100" TargetMode="External"/><Relationship Id="rId23" Type="http://schemas.openxmlformats.org/officeDocument/2006/relationships/hyperlink" Target="https://internet.garant.ru/document/redirect/70465940/0" TargetMode="External"/><Relationship Id="rId10" Type="http://schemas.openxmlformats.org/officeDocument/2006/relationships/hyperlink" Target="https://internet.garant.ru/document/redirect/12127578/0" TargetMode="External"/><Relationship Id="rId19" Type="http://schemas.openxmlformats.org/officeDocument/2006/relationships/hyperlink" Target="https://internet.garant.ru/document/redirect/404991865/0" TargetMode="External"/><Relationship Id="rId4" Type="http://schemas.openxmlformats.org/officeDocument/2006/relationships/webSettings" Target="webSettings.xml"/><Relationship Id="rId9" Type="http://schemas.openxmlformats.org/officeDocument/2006/relationships/hyperlink" Target="https://internet.garant.ru/document/redirect/8224902/333" TargetMode="External"/><Relationship Id="rId14" Type="http://schemas.openxmlformats.org/officeDocument/2006/relationships/hyperlink" Target="https://internet.garant.ru/document/redirect/8224902/333" TargetMode="External"/><Relationship Id="rId22" Type="http://schemas.openxmlformats.org/officeDocument/2006/relationships/hyperlink" Target="https://internet.garant.ru/document/redirect/12148567/101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3642</Words>
  <Characters>20760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Люция С. Саматова</cp:lastModifiedBy>
  <cp:revision>2</cp:revision>
  <dcterms:created xsi:type="dcterms:W3CDTF">2025-10-20T11:20:00Z</dcterms:created>
  <dcterms:modified xsi:type="dcterms:W3CDTF">2025-10-20T11:20:00Z</dcterms:modified>
</cp:coreProperties>
</file>